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仿宋" w:hAnsi="仿宋" w:eastAsia="仿宋" w:cs="黑体"/>
          <w:b/>
          <w:bCs/>
          <w:sz w:val="24"/>
          <w:szCs w:val="24"/>
        </w:rPr>
      </w:pPr>
      <w:bookmarkStart w:id="0" w:name="_Toc217446093"/>
      <w:bookmarkStart w:id="1" w:name="_Toc527636559"/>
      <w:r>
        <w:rPr>
          <w:rFonts w:hint="eastAsia" w:ascii="仿宋" w:hAnsi="仿宋" w:eastAsia="仿宋"/>
          <w:sz w:val="36"/>
          <w:szCs w:val="36"/>
          <w:lang w:val="en-US" w:eastAsia="zh-CN"/>
        </w:rPr>
        <w:t>消毒供应链追溯系统</w:t>
      </w:r>
      <w:r>
        <w:rPr>
          <w:rFonts w:hint="eastAsia" w:ascii="仿宋" w:hAnsi="仿宋" w:eastAsia="仿宋"/>
          <w:sz w:val="36"/>
          <w:szCs w:val="36"/>
        </w:rPr>
        <w:t>项目及要求</w:t>
      </w:r>
      <w:bookmarkEnd w:id="0"/>
      <w:bookmarkEnd w:id="1"/>
      <w:bookmarkStart w:id="2" w:name="_Toc217446094"/>
      <w:bookmarkStart w:id="3" w:name="_Toc217446095"/>
    </w:p>
    <w:p>
      <w:pPr>
        <w:pStyle w:val="3"/>
        <w:rPr>
          <w:rFonts w:ascii="仿宋" w:hAnsi="仿宋" w:eastAsia="仿宋" w:cs="黑体"/>
          <w:bCs w:val="0"/>
          <w:sz w:val="24"/>
          <w:szCs w:val="24"/>
        </w:rPr>
      </w:pPr>
      <w:r>
        <w:rPr>
          <w:rFonts w:hint="eastAsia" w:ascii="仿宋" w:hAnsi="仿宋" w:eastAsia="仿宋" w:cs="黑体"/>
          <w:bCs w:val="0"/>
          <w:sz w:val="24"/>
          <w:szCs w:val="24"/>
        </w:rPr>
        <w:t>一、项目概述</w:t>
      </w:r>
      <w:bookmarkEnd w:id="2"/>
    </w:p>
    <w:tbl>
      <w:tblPr>
        <w:tblStyle w:val="7"/>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4084"/>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 w:type="dxa"/>
          </w:tcPr>
          <w:p>
            <w:pPr>
              <w:spacing w:after="156" w:afterLines="50" w:line="420" w:lineRule="exact"/>
              <w:jc w:val="center"/>
              <w:rPr>
                <w:rFonts w:ascii="仿宋" w:hAnsi="仿宋" w:eastAsia="仿宋"/>
                <w:bCs/>
                <w:sz w:val="24"/>
                <w:szCs w:val="24"/>
              </w:rPr>
            </w:pPr>
            <w:r>
              <w:rPr>
                <w:rFonts w:hint="eastAsia" w:ascii="仿宋" w:hAnsi="仿宋" w:eastAsia="仿宋"/>
                <w:bCs/>
                <w:sz w:val="24"/>
                <w:szCs w:val="24"/>
              </w:rPr>
              <w:t>包号</w:t>
            </w:r>
          </w:p>
        </w:tc>
        <w:tc>
          <w:tcPr>
            <w:tcW w:w="4084" w:type="dxa"/>
          </w:tcPr>
          <w:p>
            <w:pPr>
              <w:spacing w:after="156" w:afterLines="50" w:line="420" w:lineRule="exact"/>
              <w:jc w:val="center"/>
              <w:rPr>
                <w:rFonts w:ascii="仿宋" w:hAnsi="仿宋" w:eastAsia="仿宋"/>
                <w:bCs/>
                <w:sz w:val="24"/>
                <w:szCs w:val="24"/>
              </w:rPr>
            </w:pPr>
            <w:r>
              <w:rPr>
                <w:rFonts w:hint="eastAsia" w:ascii="仿宋" w:hAnsi="仿宋" w:eastAsia="仿宋"/>
                <w:bCs/>
                <w:sz w:val="24"/>
                <w:szCs w:val="24"/>
              </w:rPr>
              <w:t>服务</w:t>
            </w:r>
            <w:r>
              <w:rPr>
                <w:rFonts w:ascii="仿宋" w:hAnsi="仿宋" w:eastAsia="仿宋"/>
                <w:bCs/>
                <w:sz w:val="24"/>
                <w:szCs w:val="24"/>
              </w:rPr>
              <w:t>名称</w:t>
            </w:r>
          </w:p>
        </w:tc>
        <w:tc>
          <w:tcPr>
            <w:tcW w:w="3827" w:type="dxa"/>
          </w:tcPr>
          <w:p>
            <w:pPr>
              <w:spacing w:after="156" w:afterLines="50" w:line="420" w:lineRule="exact"/>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 w:type="dxa"/>
          </w:tcPr>
          <w:p>
            <w:pPr>
              <w:spacing w:after="156" w:afterLines="50" w:line="420" w:lineRule="exact"/>
              <w:jc w:val="center"/>
              <w:rPr>
                <w:rFonts w:ascii="仿宋" w:hAnsi="仿宋" w:eastAsia="仿宋"/>
                <w:bCs/>
                <w:sz w:val="24"/>
                <w:szCs w:val="24"/>
              </w:rPr>
            </w:pPr>
            <w:r>
              <w:rPr>
                <w:rFonts w:ascii="仿宋" w:hAnsi="仿宋" w:eastAsia="仿宋"/>
                <w:bCs/>
                <w:sz w:val="24"/>
                <w:szCs w:val="24"/>
              </w:rPr>
              <w:t>0</w:t>
            </w:r>
            <w:r>
              <w:rPr>
                <w:rFonts w:hint="eastAsia" w:ascii="仿宋" w:hAnsi="仿宋" w:eastAsia="仿宋"/>
                <w:bCs/>
                <w:sz w:val="24"/>
                <w:szCs w:val="24"/>
              </w:rPr>
              <w:t>1</w:t>
            </w:r>
          </w:p>
        </w:tc>
        <w:tc>
          <w:tcPr>
            <w:tcW w:w="4084" w:type="dxa"/>
          </w:tcPr>
          <w:p>
            <w:pPr>
              <w:spacing w:after="156" w:afterLines="50" w:line="420" w:lineRule="exact"/>
              <w:jc w:val="center"/>
              <w:rPr>
                <w:rFonts w:ascii="仿宋" w:hAnsi="仿宋" w:eastAsia="仿宋"/>
                <w:bCs/>
                <w:sz w:val="24"/>
                <w:szCs w:val="24"/>
              </w:rPr>
            </w:pPr>
            <w:r>
              <w:rPr>
                <w:rFonts w:hint="eastAsia" w:ascii="仿宋" w:hAnsi="仿宋" w:eastAsia="仿宋"/>
                <w:bCs/>
                <w:sz w:val="24"/>
                <w:szCs w:val="24"/>
              </w:rPr>
              <w:t>消毒供应链追溯系统维保服务</w:t>
            </w:r>
          </w:p>
        </w:tc>
        <w:tc>
          <w:tcPr>
            <w:tcW w:w="3827" w:type="dxa"/>
          </w:tcPr>
          <w:p>
            <w:pPr>
              <w:spacing w:after="156" w:afterLines="50" w:line="420" w:lineRule="exact"/>
              <w:jc w:val="center"/>
              <w:rPr>
                <w:rFonts w:hint="eastAsia" w:ascii="仿宋" w:hAnsi="仿宋" w:eastAsia="仿宋"/>
                <w:bCs/>
                <w:sz w:val="24"/>
                <w:szCs w:val="24"/>
                <w:lang w:eastAsia="zh-CN"/>
              </w:rPr>
            </w:pPr>
            <w:r>
              <w:rPr>
                <w:rFonts w:hint="eastAsia" w:ascii="仿宋" w:hAnsi="仿宋" w:eastAsia="仿宋"/>
                <w:bCs/>
                <w:sz w:val="24"/>
                <w:szCs w:val="24"/>
                <w:lang w:val="en-US" w:eastAsia="zh-CN"/>
              </w:rPr>
              <w:t>无</w:t>
            </w:r>
          </w:p>
        </w:tc>
      </w:tr>
    </w:tbl>
    <w:p>
      <w:pPr>
        <w:pStyle w:val="3"/>
        <w:rPr>
          <w:rFonts w:ascii="仿宋" w:hAnsi="仿宋" w:eastAsia="仿宋" w:cs="黑体"/>
          <w:b w:val="0"/>
          <w:bCs w:val="0"/>
          <w:sz w:val="24"/>
          <w:szCs w:val="24"/>
        </w:rPr>
      </w:pPr>
      <w:r>
        <w:rPr>
          <w:rFonts w:hint="eastAsia" w:ascii="仿宋" w:hAnsi="仿宋" w:eastAsia="仿宋" w:cs="黑体"/>
          <w:bCs w:val="0"/>
          <w:sz w:val="24"/>
          <w:szCs w:val="24"/>
        </w:rPr>
        <w:t>二、商务要求</w:t>
      </w:r>
      <w:r>
        <w:rPr>
          <w:rFonts w:hint="eastAsia" w:ascii="仿宋" w:hAnsi="仿宋" w:eastAsia="仿宋" w:cs="黑体"/>
          <w:b w:val="0"/>
          <w:bCs w:val="0"/>
          <w:sz w:val="24"/>
          <w:szCs w:val="24"/>
        </w:rPr>
        <w:t>（通用商务要求，本章技术要求中有具体要求的从其要求，其他未要求设备按本商务条款执行）</w:t>
      </w:r>
    </w:p>
    <w:p>
      <w:pPr>
        <w:snapToGrid w:val="0"/>
        <w:spacing w:after="50" w:line="500" w:lineRule="exact"/>
        <w:rPr>
          <w:rFonts w:ascii="仿宋" w:hAnsi="仿宋" w:eastAsia="仿宋"/>
          <w:bCs/>
          <w:sz w:val="24"/>
          <w:szCs w:val="24"/>
        </w:rPr>
      </w:pPr>
      <w:r>
        <w:rPr>
          <w:rFonts w:hint="eastAsia" w:ascii="仿宋" w:hAnsi="仿宋" w:eastAsia="仿宋"/>
          <w:bCs/>
          <w:sz w:val="24"/>
          <w:szCs w:val="24"/>
        </w:rPr>
        <w:t>1．服务期及地点</w:t>
      </w:r>
    </w:p>
    <w:p>
      <w:pPr>
        <w:snapToGrid w:val="0"/>
        <w:spacing w:after="50" w:line="500" w:lineRule="exact"/>
        <w:rPr>
          <w:rFonts w:ascii="仿宋" w:hAnsi="仿宋" w:eastAsia="仿宋"/>
          <w:bCs/>
          <w:sz w:val="24"/>
          <w:szCs w:val="24"/>
        </w:rPr>
      </w:pPr>
      <w:r>
        <w:rPr>
          <w:rFonts w:hint="eastAsia" w:ascii="仿宋" w:hAnsi="仿宋" w:eastAsia="仿宋"/>
          <w:bCs/>
          <w:sz w:val="24"/>
          <w:szCs w:val="24"/>
        </w:rPr>
        <w:t>1.1服务期：三年。</w:t>
      </w:r>
    </w:p>
    <w:p>
      <w:pPr>
        <w:snapToGrid w:val="0"/>
        <w:spacing w:after="50" w:line="500" w:lineRule="exact"/>
        <w:rPr>
          <w:rFonts w:ascii="仿宋" w:hAnsi="仿宋" w:eastAsia="仿宋"/>
          <w:bCs/>
          <w:sz w:val="24"/>
          <w:szCs w:val="24"/>
        </w:rPr>
      </w:pPr>
      <w:r>
        <w:rPr>
          <w:rFonts w:hint="eastAsia" w:ascii="仿宋" w:hAnsi="仿宋" w:eastAsia="仿宋"/>
          <w:bCs/>
          <w:sz w:val="24"/>
          <w:szCs w:val="24"/>
        </w:rPr>
        <w:t>1.2 服务地点: 成都市公共卫生临床医疗中心</w:t>
      </w:r>
    </w:p>
    <w:p>
      <w:pPr>
        <w:snapToGrid w:val="0"/>
        <w:spacing w:after="50" w:line="500" w:lineRule="exact"/>
        <w:rPr>
          <w:rFonts w:ascii="仿宋" w:hAnsi="仿宋" w:eastAsia="仿宋"/>
          <w:bCs/>
          <w:sz w:val="24"/>
          <w:szCs w:val="24"/>
        </w:rPr>
      </w:pPr>
      <w:r>
        <w:rPr>
          <w:rFonts w:hint="eastAsia" w:ascii="仿宋" w:hAnsi="仿宋" w:eastAsia="仿宋"/>
          <w:bCs/>
          <w:sz w:val="24"/>
          <w:szCs w:val="24"/>
        </w:rPr>
        <w:t>2．付款</w:t>
      </w:r>
      <w:r>
        <w:rPr>
          <w:rFonts w:ascii="仿宋" w:hAnsi="仿宋" w:eastAsia="仿宋"/>
          <w:bCs/>
          <w:sz w:val="24"/>
          <w:szCs w:val="24"/>
        </w:rPr>
        <w:t>方式：</w:t>
      </w:r>
      <w:r>
        <w:rPr>
          <w:rFonts w:hint="eastAsia" w:ascii="仿宋" w:hAnsi="仿宋" w:eastAsia="仿宋"/>
          <w:bCs/>
          <w:sz w:val="24"/>
          <w:szCs w:val="24"/>
        </w:rPr>
        <w:t>合同签订后,甲方在收到乙方出具的真实、有效、等额的发票后，一次性向乙方支付首年的服务费，并在合同履行期间，甲方在收到乙方出具的真实、有效、等额的发票后，逐年一次性向乙方支付次年及第三年的服务费。</w:t>
      </w:r>
    </w:p>
    <w:p>
      <w:pPr>
        <w:snapToGrid w:val="0"/>
        <w:spacing w:after="50" w:line="500" w:lineRule="exact"/>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.其他要求</w:t>
      </w:r>
      <w:r>
        <w:rPr>
          <w:rFonts w:ascii="仿宋" w:hAnsi="仿宋" w:eastAsia="仿宋"/>
          <w:bCs/>
          <w:sz w:val="24"/>
          <w:szCs w:val="24"/>
        </w:rPr>
        <w:t>：</w:t>
      </w:r>
    </w:p>
    <w:p>
      <w:pPr>
        <w:snapToGrid w:val="0"/>
        <w:spacing w:after="50" w:line="500" w:lineRule="exact"/>
        <w:rPr>
          <w:rFonts w:ascii="仿宋" w:hAnsi="仿宋" w:eastAsia="仿宋"/>
          <w:bCs/>
          <w:sz w:val="24"/>
          <w:szCs w:val="24"/>
        </w:rPr>
      </w:pPr>
      <w:r>
        <w:rPr>
          <w:rFonts w:ascii="仿宋" w:hAnsi="仿宋" w:eastAsia="仿宋"/>
          <w:bCs/>
          <w:sz w:val="24"/>
          <w:szCs w:val="24"/>
        </w:rPr>
        <w:t>3.1</w:t>
      </w:r>
      <w:r>
        <w:rPr>
          <w:rFonts w:hint="eastAsia" w:ascii="仿宋" w:hAnsi="仿宋" w:eastAsia="仿宋"/>
          <w:bCs/>
          <w:sz w:val="24"/>
          <w:szCs w:val="24"/>
        </w:rPr>
        <w:t xml:space="preserve">服务约定 : </w:t>
      </w:r>
    </w:p>
    <w:p>
      <w:pPr>
        <w:snapToGrid w:val="0"/>
        <w:spacing w:after="50" w:line="500" w:lineRule="exact"/>
        <w:rPr>
          <w:rFonts w:ascii="仿宋" w:hAnsi="仿宋" w:eastAsia="仿宋"/>
          <w:bCs/>
          <w:sz w:val="24"/>
          <w:szCs w:val="24"/>
        </w:rPr>
      </w:pPr>
      <w:r>
        <w:rPr>
          <w:rFonts w:ascii="仿宋" w:hAnsi="仿宋" w:eastAsia="仿宋"/>
          <w:bCs/>
          <w:sz w:val="24"/>
          <w:szCs w:val="24"/>
        </w:rPr>
        <w:t>3.1.1</w:t>
      </w:r>
      <w:r>
        <w:rPr>
          <w:rFonts w:hint="eastAsia" w:ascii="仿宋" w:hAnsi="仿宋" w:eastAsia="仿宋"/>
          <w:bCs/>
          <w:sz w:val="24"/>
          <w:szCs w:val="24"/>
        </w:rPr>
        <w:t>每月保证至少 1 次不定期派服务人员到办公地点现场维护及处理相关问题，如遇产品问题，停留至问题解决。</w:t>
      </w:r>
    </w:p>
    <w:p>
      <w:pPr>
        <w:snapToGrid w:val="0"/>
        <w:spacing w:after="50" w:line="500" w:lineRule="exact"/>
        <w:rPr>
          <w:rFonts w:ascii="仿宋" w:hAnsi="仿宋" w:eastAsia="仿宋"/>
          <w:bCs/>
          <w:sz w:val="24"/>
          <w:szCs w:val="24"/>
        </w:rPr>
      </w:pPr>
      <w:r>
        <w:rPr>
          <w:rFonts w:ascii="仿宋" w:hAnsi="仿宋" w:eastAsia="仿宋"/>
          <w:bCs/>
          <w:sz w:val="24"/>
          <w:szCs w:val="24"/>
        </w:rPr>
        <w:t>3.1.2</w:t>
      </w:r>
      <w:r>
        <w:rPr>
          <w:rFonts w:hint="eastAsia" w:ascii="仿宋" w:hAnsi="仿宋" w:eastAsia="仿宋"/>
          <w:bCs/>
          <w:sz w:val="24"/>
          <w:szCs w:val="24"/>
        </w:rPr>
        <w:t>在系统发生故障时， 由公司技术工程师远程检测并解决，如远程无法解决时，技术工程师将继续保证远程检测故障。同时，派遣另一位工程师在故障发生后 2 小时内到达现场处理。</w:t>
      </w:r>
    </w:p>
    <w:p>
      <w:pPr>
        <w:snapToGrid w:val="0"/>
        <w:spacing w:after="50" w:line="500" w:lineRule="exact"/>
        <w:rPr>
          <w:rFonts w:ascii="仿宋" w:hAnsi="仿宋" w:eastAsia="仿宋"/>
          <w:bCs/>
          <w:sz w:val="24"/>
          <w:szCs w:val="24"/>
        </w:rPr>
      </w:pPr>
      <w:r>
        <w:rPr>
          <w:rFonts w:ascii="仿宋" w:hAnsi="仿宋" w:eastAsia="仿宋"/>
          <w:bCs/>
          <w:sz w:val="24"/>
          <w:szCs w:val="24"/>
        </w:rPr>
        <w:t>3.1.3</w:t>
      </w:r>
      <w:r>
        <w:rPr>
          <w:rFonts w:hint="eastAsia" w:ascii="仿宋" w:hAnsi="仿宋" w:eastAsia="仿宋"/>
          <w:bCs/>
          <w:sz w:val="24"/>
          <w:szCs w:val="24"/>
        </w:rPr>
        <w:t>如遇产品严重问题， 公司技术工程师协同产品厂家工程师现场处理，并承诺在厂家工程师到场后 3 个工作日内解决问题。</w:t>
      </w:r>
    </w:p>
    <w:p>
      <w:pPr>
        <w:snapToGrid w:val="0"/>
        <w:spacing w:after="50" w:line="500" w:lineRule="exact"/>
        <w:rPr>
          <w:rFonts w:ascii="仿宋" w:hAnsi="仿宋" w:eastAsia="仿宋"/>
          <w:bCs/>
          <w:sz w:val="24"/>
          <w:szCs w:val="24"/>
        </w:rPr>
      </w:pPr>
      <w:r>
        <w:rPr>
          <w:rFonts w:ascii="仿宋" w:hAnsi="仿宋" w:eastAsia="仿宋"/>
          <w:bCs/>
          <w:sz w:val="24"/>
          <w:szCs w:val="24"/>
        </w:rPr>
        <w:t>3.2</w:t>
      </w:r>
      <w:r>
        <w:rPr>
          <w:rFonts w:hint="eastAsia" w:ascii="仿宋" w:hAnsi="仿宋" w:eastAsia="仿宋"/>
          <w:bCs/>
          <w:sz w:val="24"/>
          <w:szCs w:val="24"/>
        </w:rPr>
        <w:t>本地服务</w:t>
      </w:r>
    </w:p>
    <w:p>
      <w:pPr>
        <w:snapToGrid w:val="0"/>
        <w:spacing w:after="50" w:line="500" w:lineRule="exact"/>
        <w:rPr>
          <w:rFonts w:ascii="仿宋" w:hAnsi="仿宋" w:eastAsia="仿宋"/>
          <w:bCs/>
          <w:sz w:val="24"/>
          <w:szCs w:val="24"/>
        </w:rPr>
      </w:pPr>
      <w:r>
        <w:rPr>
          <w:rFonts w:hint="eastAsia" w:ascii="仿宋" w:hAnsi="仿宋" w:eastAsia="仿宋"/>
          <w:bCs/>
          <w:sz w:val="24"/>
          <w:szCs w:val="24"/>
        </w:rPr>
        <w:t>在一般的咨询和应用被满足后，各种硬件故障和软件应用中的冲突和使用问题，通过对用户的本地上门服务提供支持。保证在出现系统应用紧急问题情况下， 2 小时到现场解决问题。</w:t>
      </w:r>
    </w:p>
    <w:p>
      <w:pPr>
        <w:snapToGrid w:val="0"/>
        <w:spacing w:after="50" w:line="500" w:lineRule="exact"/>
        <w:rPr>
          <w:rFonts w:ascii="仿宋" w:hAnsi="仿宋" w:eastAsia="仿宋"/>
          <w:bCs/>
          <w:sz w:val="24"/>
          <w:szCs w:val="24"/>
        </w:rPr>
      </w:pPr>
      <w:r>
        <w:rPr>
          <w:rFonts w:ascii="仿宋" w:hAnsi="仿宋" w:eastAsia="仿宋"/>
          <w:bCs/>
          <w:sz w:val="24"/>
          <w:szCs w:val="24"/>
        </w:rPr>
        <w:t>3.3</w:t>
      </w:r>
      <w:r>
        <w:rPr>
          <w:rFonts w:hint="eastAsia" w:ascii="仿宋" w:hAnsi="仿宋" w:eastAsia="仿宋"/>
          <w:bCs/>
          <w:sz w:val="24"/>
          <w:szCs w:val="24"/>
        </w:rPr>
        <w:t>专人负责</w:t>
      </w:r>
    </w:p>
    <w:p>
      <w:pPr>
        <w:snapToGrid w:val="0"/>
        <w:spacing w:after="50" w:line="500" w:lineRule="exact"/>
        <w:rPr>
          <w:rFonts w:ascii="仿宋" w:hAnsi="仿宋" w:eastAsia="仿宋"/>
          <w:bCs/>
          <w:sz w:val="24"/>
          <w:szCs w:val="24"/>
        </w:rPr>
      </w:pPr>
      <w:r>
        <w:rPr>
          <w:rFonts w:hint="eastAsia" w:ascii="仿宋" w:hAnsi="仿宋" w:eastAsia="仿宋"/>
          <w:bCs/>
          <w:sz w:val="24"/>
          <w:szCs w:val="24"/>
        </w:rPr>
        <w:t>系统实施上线后，将安排专人负责项目对接，对系统运行、用户使用中的问题给出及时响应。</w:t>
      </w:r>
    </w:p>
    <w:bookmarkEnd w:id="3"/>
    <w:p>
      <w:pPr>
        <w:keepNext/>
        <w:keepLines/>
        <w:spacing w:before="340" w:after="330" w:line="578" w:lineRule="auto"/>
        <w:outlineLvl w:val="0"/>
        <w:rPr>
          <w:rFonts w:ascii="仿宋" w:hAnsi="仿宋" w:eastAsia="仿宋" w:cs="Times New Roman"/>
          <w:b/>
          <w:bCs/>
          <w:kern w:val="44"/>
          <w:sz w:val="24"/>
          <w:szCs w:val="44"/>
        </w:rPr>
      </w:pPr>
      <w:r>
        <w:rPr>
          <w:rFonts w:hint="eastAsia" w:ascii="仿宋" w:hAnsi="仿宋" w:eastAsia="仿宋" w:cs="Times New Roman"/>
          <w:b/>
          <w:bCs/>
          <w:kern w:val="44"/>
          <w:sz w:val="24"/>
          <w:szCs w:val="44"/>
        </w:rPr>
        <w:t>三、服务内容和范</w:t>
      </w:r>
      <w:bookmarkStart w:id="4" w:name="_GoBack"/>
      <w:bookmarkEnd w:id="4"/>
      <w:r>
        <w:rPr>
          <w:rFonts w:hint="eastAsia" w:ascii="仿宋" w:hAnsi="仿宋" w:eastAsia="仿宋" w:cs="Times New Roman"/>
          <w:b/>
          <w:bCs/>
          <w:kern w:val="44"/>
          <w:sz w:val="24"/>
          <w:szCs w:val="44"/>
        </w:rPr>
        <w:t>围</w:t>
      </w:r>
    </w:p>
    <w:p>
      <w:pPr>
        <w:snapToGrid w:val="0"/>
        <w:spacing w:after="50" w:line="500" w:lineRule="exact"/>
        <w:rPr>
          <w:rFonts w:ascii="仿宋" w:hAnsi="仿宋" w:eastAsia="仿宋"/>
          <w:sz w:val="24"/>
          <w:szCs w:val="24"/>
        </w:rPr>
      </w:pPr>
      <w:r>
        <w:rPr>
          <w:rFonts w:hint="eastAsia" w:ascii="仿宋" w:hAnsi="仿宋" w:eastAsia="仿宋"/>
          <w:sz w:val="24"/>
          <w:szCs w:val="24"/>
        </w:rPr>
        <w:t>（一）维护服务内容</w:t>
      </w:r>
    </w:p>
    <w:p>
      <w:pPr>
        <w:snapToGrid w:val="0"/>
        <w:spacing w:after="50" w:line="500" w:lineRule="exact"/>
        <w:rPr>
          <w:rFonts w:ascii="仿宋" w:hAnsi="仿宋" w:eastAsia="仿宋"/>
          <w:sz w:val="24"/>
          <w:szCs w:val="24"/>
        </w:rPr>
      </w:pPr>
      <w:r>
        <w:rPr>
          <w:rFonts w:hint="eastAsia" w:ascii="仿宋" w:hAnsi="仿宋" w:eastAsia="仿宋"/>
          <w:sz w:val="24"/>
          <w:szCs w:val="24"/>
        </w:rPr>
        <w:t>1.提供的服务形式和内容如下</w:t>
      </w:r>
    </w:p>
    <w:p>
      <w:pPr>
        <w:snapToGrid w:val="0"/>
        <w:spacing w:after="50" w:line="50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热线服务：维护服务人员通过热线电话解答技术问题的过程。</w:t>
      </w:r>
    </w:p>
    <w:p>
      <w:pPr>
        <w:snapToGrid w:val="0"/>
        <w:spacing w:after="50" w:line="500" w:lineRule="exac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2远程维护服务：通过远程维护系统对软件进行远程调试的过程。</w:t>
      </w:r>
    </w:p>
    <w:p>
      <w:pPr>
        <w:snapToGrid w:val="0"/>
        <w:spacing w:after="50" w:line="500" w:lineRule="exac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3现场服务：派遣技术人员到使用现场解决问题，并对许可软件系统进行系统保障的过程。</w:t>
      </w:r>
    </w:p>
    <w:p>
      <w:pPr>
        <w:snapToGrid w:val="0"/>
        <w:spacing w:after="50" w:line="500" w:lineRule="exac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4用户拜访服务：将不定期派工程师拜访客户了解使用情况及问题。</w:t>
      </w:r>
    </w:p>
    <w:p>
      <w:pPr>
        <w:snapToGrid w:val="0"/>
        <w:spacing w:after="50" w:line="500" w:lineRule="exac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维护服务范围</w:t>
      </w:r>
    </w:p>
    <w:p>
      <w:pPr>
        <w:snapToGrid w:val="0"/>
        <w:spacing w:after="50" w:line="500" w:lineRule="exact"/>
        <w:rPr>
          <w:rFonts w:ascii="仿宋" w:hAnsi="仿宋" w:eastAsia="仿宋"/>
          <w:sz w:val="24"/>
          <w:szCs w:val="24"/>
        </w:rPr>
      </w:pPr>
      <w:r>
        <w:rPr>
          <w:rFonts w:hint="eastAsia" w:ascii="仿宋" w:hAnsi="仿宋" w:eastAsia="仿宋"/>
          <w:sz w:val="24"/>
          <w:szCs w:val="24"/>
        </w:rPr>
        <w:t>2.1服务范围</w:t>
      </w:r>
    </w:p>
    <w:p>
      <w:pPr>
        <w:snapToGrid w:val="0"/>
        <w:spacing w:after="50" w:line="500" w:lineRule="exact"/>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.1.1</w:t>
      </w:r>
      <w:r>
        <w:rPr>
          <w:rFonts w:hint="eastAsia" w:ascii="仿宋" w:hAnsi="仿宋" w:eastAsia="仿宋"/>
          <w:sz w:val="24"/>
          <w:szCs w:val="24"/>
        </w:rPr>
        <w:t>提供维护与技术支持服务的范围包括：</w:t>
      </w:r>
    </w:p>
    <w:p>
      <w:pPr>
        <w:snapToGrid w:val="0"/>
        <w:spacing w:after="50" w:line="500" w:lineRule="exact"/>
        <w:rPr>
          <w:rFonts w:ascii="仿宋" w:hAnsi="仿宋" w:eastAsia="仿宋"/>
          <w:sz w:val="24"/>
          <w:szCs w:val="24"/>
        </w:rPr>
      </w:pPr>
      <w:r>
        <w:rPr>
          <w:rFonts w:ascii="仿宋" w:hAnsi="仿宋" w:eastAsia="仿宋"/>
          <w:sz w:val="24"/>
          <w:szCs w:val="24"/>
        </w:rPr>
        <w:t>2.1.1.1</w:t>
      </w:r>
      <w:r>
        <w:rPr>
          <w:rFonts w:hint="eastAsia" w:ascii="仿宋" w:hAnsi="仿宋" w:eastAsia="仿宋"/>
          <w:sz w:val="24"/>
          <w:szCs w:val="24"/>
        </w:rPr>
        <w:t>由于系统数据库或许可软件发生严重故障或在关键处理时期内主应用程序出现故障而使软件系统停滞并且不能用许可软件处理数据；</w:t>
      </w:r>
    </w:p>
    <w:p>
      <w:pPr>
        <w:snapToGrid w:val="0"/>
        <w:spacing w:after="50" w:line="500" w:lineRule="exact"/>
        <w:rPr>
          <w:rFonts w:ascii="仿宋" w:hAnsi="仿宋" w:eastAsia="仿宋"/>
          <w:sz w:val="24"/>
          <w:szCs w:val="24"/>
        </w:rPr>
      </w:pPr>
      <w:r>
        <w:rPr>
          <w:rFonts w:ascii="仿宋" w:hAnsi="仿宋" w:eastAsia="仿宋"/>
          <w:sz w:val="24"/>
          <w:szCs w:val="24"/>
        </w:rPr>
        <w:t>2.1.1.</w:t>
      </w:r>
      <w:r>
        <w:rPr>
          <w:rFonts w:hint="eastAsia" w:ascii="仿宋" w:hAnsi="仿宋" w:eastAsia="仿宋"/>
          <w:sz w:val="24"/>
          <w:szCs w:val="24"/>
        </w:rPr>
        <w:t>2许可软件发生问题而导致主要业务受到严重干扰并且无法轻易解决（暂时性地）的问题；</w:t>
      </w:r>
    </w:p>
    <w:p>
      <w:pPr>
        <w:snapToGrid w:val="0"/>
        <w:spacing w:after="50" w:line="500" w:lineRule="exact"/>
        <w:rPr>
          <w:rFonts w:ascii="仿宋" w:hAnsi="仿宋" w:eastAsia="仿宋"/>
          <w:sz w:val="24"/>
          <w:szCs w:val="24"/>
        </w:rPr>
      </w:pPr>
      <w:r>
        <w:rPr>
          <w:rFonts w:ascii="仿宋" w:hAnsi="仿宋" w:eastAsia="仿宋"/>
          <w:sz w:val="24"/>
          <w:szCs w:val="24"/>
        </w:rPr>
        <w:t>2.1.1.</w:t>
      </w:r>
      <w:r>
        <w:rPr>
          <w:rFonts w:hint="eastAsia" w:ascii="仿宋" w:hAnsi="仿宋" w:eastAsia="仿宋"/>
          <w:sz w:val="24"/>
          <w:szCs w:val="24"/>
        </w:rPr>
        <w:t>3许可软件发生非关键性问题，并且能继续运行系统和 / 或进行操作；</w:t>
      </w:r>
    </w:p>
    <w:p>
      <w:pPr>
        <w:snapToGrid w:val="0"/>
        <w:spacing w:after="50" w:line="500" w:lineRule="exact"/>
        <w:rPr>
          <w:rFonts w:ascii="仿宋" w:hAnsi="仿宋" w:eastAsia="仿宋"/>
          <w:sz w:val="24"/>
          <w:szCs w:val="24"/>
        </w:rPr>
      </w:pPr>
      <w:r>
        <w:rPr>
          <w:rFonts w:ascii="仿宋" w:hAnsi="仿宋" w:eastAsia="仿宋"/>
          <w:sz w:val="24"/>
          <w:szCs w:val="24"/>
        </w:rPr>
        <w:t>2.1.1.</w:t>
      </w:r>
      <w:r>
        <w:rPr>
          <w:rFonts w:hint="eastAsia" w:ascii="仿宋" w:hAnsi="仿宋" w:eastAsia="仿宋"/>
          <w:sz w:val="24"/>
          <w:szCs w:val="24"/>
        </w:rPr>
        <w:t>4所有有关许可软件的使用和实施的问题和要求。</w:t>
      </w:r>
    </w:p>
    <w:p>
      <w:pPr>
        <w:snapToGrid w:val="0"/>
        <w:spacing w:after="50" w:line="500" w:lineRule="exact"/>
        <w:rPr>
          <w:rFonts w:ascii="仿宋" w:hAnsi="仿宋" w:eastAsia="仿宋"/>
          <w:sz w:val="24"/>
          <w:szCs w:val="24"/>
        </w:rPr>
      </w:pPr>
      <w:r>
        <w:rPr>
          <w:rFonts w:ascii="仿宋" w:hAnsi="仿宋" w:eastAsia="仿宋"/>
          <w:sz w:val="24"/>
          <w:szCs w:val="24"/>
        </w:rPr>
        <w:t>2.1.1.</w:t>
      </w:r>
      <w:r>
        <w:rPr>
          <w:rFonts w:hint="eastAsia" w:ascii="仿宋" w:hAnsi="仿宋" w:eastAsia="仿宋"/>
          <w:sz w:val="24"/>
          <w:szCs w:val="24"/>
        </w:rPr>
        <w:t>5主动回访：包括检查供应室软件运行情况、硬件运行情况，与科室老师交流遇到的问题。</w:t>
      </w:r>
    </w:p>
    <w:p>
      <w:pPr>
        <w:snapToGrid w:val="0"/>
        <w:spacing w:after="50" w:line="500" w:lineRule="exact"/>
        <w:rPr>
          <w:rFonts w:ascii="仿宋" w:hAnsi="仿宋" w:eastAsia="仿宋"/>
          <w:sz w:val="24"/>
          <w:szCs w:val="24"/>
        </w:rPr>
      </w:pPr>
      <w:r>
        <w:rPr>
          <w:rFonts w:ascii="仿宋" w:hAnsi="仿宋" w:eastAsia="仿宋"/>
          <w:sz w:val="24"/>
          <w:szCs w:val="24"/>
        </w:rPr>
        <w:t>2.1.1.</w:t>
      </w:r>
      <w:r>
        <w:rPr>
          <w:rFonts w:hint="eastAsia" w:ascii="仿宋" w:hAnsi="仿宋" w:eastAsia="仿宋"/>
          <w:sz w:val="24"/>
          <w:szCs w:val="24"/>
        </w:rPr>
        <w:t>6节假日巡回：节假日前的巡回检修，包括软件、硬件的运行情况。</w:t>
      </w:r>
    </w:p>
    <w:p>
      <w:pPr>
        <w:snapToGrid w:val="0"/>
        <w:spacing w:after="50" w:line="500" w:lineRule="exact"/>
        <w:rPr>
          <w:rFonts w:ascii="仿宋" w:hAnsi="仿宋" w:eastAsia="仿宋"/>
          <w:sz w:val="24"/>
          <w:szCs w:val="24"/>
        </w:rPr>
      </w:pPr>
      <w:r>
        <w:rPr>
          <w:rFonts w:ascii="仿宋" w:hAnsi="仿宋" w:eastAsia="仿宋"/>
          <w:sz w:val="24"/>
          <w:szCs w:val="24"/>
        </w:rPr>
        <w:t>2.1.1.</w:t>
      </w:r>
      <w:r>
        <w:rPr>
          <w:rFonts w:hint="eastAsia" w:ascii="仿宋" w:hAnsi="仿宋" w:eastAsia="仿宋"/>
          <w:sz w:val="24"/>
          <w:szCs w:val="24"/>
        </w:rPr>
        <w:t>7日常维护：包括服务器运行环境情况、供应室扫描枪、电脑运行情况，排查可能出现的问题。</w:t>
      </w:r>
    </w:p>
    <w:p>
      <w:pPr>
        <w:snapToGrid w:val="0"/>
        <w:spacing w:after="50" w:line="500" w:lineRule="exact"/>
        <w:rPr>
          <w:rFonts w:ascii="仿宋" w:hAnsi="仿宋" w:eastAsia="仿宋"/>
          <w:sz w:val="24"/>
          <w:szCs w:val="24"/>
        </w:rPr>
      </w:pPr>
      <w:r>
        <w:rPr>
          <w:rFonts w:ascii="仿宋" w:hAnsi="仿宋" w:eastAsia="仿宋"/>
          <w:sz w:val="24"/>
          <w:szCs w:val="24"/>
        </w:rPr>
        <w:t>2.2</w:t>
      </w:r>
      <w:r>
        <w:rPr>
          <w:rFonts w:hint="eastAsia" w:ascii="仿宋" w:hAnsi="仿宋" w:eastAsia="仿宋"/>
          <w:sz w:val="24"/>
          <w:szCs w:val="24"/>
        </w:rPr>
        <w:t>现场维护响应时间</w:t>
      </w:r>
    </w:p>
    <w:p>
      <w:pPr>
        <w:snapToGrid w:val="0"/>
        <w:spacing w:after="50" w:line="500" w:lineRule="exact"/>
        <w:rPr>
          <w:rFonts w:ascii="仿宋" w:hAnsi="仿宋" w:eastAsia="仿宋"/>
          <w:sz w:val="24"/>
          <w:szCs w:val="24"/>
        </w:rPr>
      </w:pPr>
      <w:r>
        <w:rPr>
          <w:rFonts w:ascii="仿宋" w:hAnsi="仿宋" w:eastAsia="仿宋"/>
          <w:sz w:val="24"/>
          <w:szCs w:val="24"/>
        </w:rPr>
        <w:t>2.2.1</w:t>
      </w:r>
      <w:r>
        <w:rPr>
          <w:rFonts w:hint="eastAsia" w:ascii="仿宋" w:hAnsi="仿宋" w:eastAsia="仿宋"/>
          <w:sz w:val="24"/>
          <w:szCs w:val="24"/>
        </w:rPr>
        <w:t>“响应时间”是指从接到服务请求之后，到工程师沟通并做出服务承诺的时间。</w:t>
      </w:r>
    </w:p>
    <w:p>
      <w:pPr>
        <w:snapToGrid w:val="0"/>
        <w:spacing w:after="50" w:line="500" w:lineRule="exact"/>
        <w:rPr>
          <w:rFonts w:ascii="仿宋" w:hAnsi="仿宋" w:eastAsia="仿宋"/>
          <w:sz w:val="24"/>
          <w:szCs w:val="24"/>
        </w:rPr>
      </w:pPr>
      <w:r>
        <w:rPr>
          <w:rFonts w:ascii="仿宋" w:hAnsi="仿宋" w:eastAsia="仿宋"/>
          <w:sz w:val="24"/>
          <w:szCs w:val="24"/>
        </w:rPr>
        <w:t>2.2.</w:t>
      </w:r>
      <w:r>
        <w:rPr>
          <w:rFonts w:hint="eastAsia" w:ascii="仿宋" w:hAnsi="仿宋" w:eastAsia="仿宋"/>
          <w:sz w:val="24"/>
          <w:szCs w:val="24"/>
        </w:rPr>
        <w:t>2在接到通过电话（包括工程师电话、400电话）、电子邮件等方式提出关于许可软件的服务请求后，在 2 小时之内给予响应并安排提供相关服务。</w:t>
      </w:r>
    </w:p>
    <w:p>
      <w:pPr>
        <w:snapToGrid w:val="0"/>
        <w:spacing w:after="50" w:line="500" w:lineRule="exact"/>
        <w:rPr>
          <w:rFonts w:ascii="仿宋" w:hAnsi="仿宋" w:eastAsia="仿宋"/>
          <w:sz w:val="24"/>
          <w:szCs w:val="24"/>
        </w:rPr>
      </w:pPr>
      <w:r>
        <w:rPr>
          <w:rFonts w:ascii="仿宋" w:hAnsi="仿宋" w:eastAsia="仿宋"/>
          <w:sz w:val="24"/>
          <w:szCs w:val="24"/>
        </w:rPr>
        <w:t>2.3</w:t>
      </w:r>
      <w:r>
        <w:rPr>
          <w:rFonts w:hint="eastAsia" w:ascii="仿宋" w:hAnsi="仿宋" w:eastAsia="仿宋"/>
          <w:sz w:val="24"/>
          <w:szCs w:val="24"/>
        </w:rPr>
        <w:t>软件升级</w:t>
      </w:r>
    </w:p>
    <w:p>
      <w:pPr>
        <w:snapToGrid w:val="0"/>
        <w:spacing w:after="50" w:line="500" w:lineRule="exact"/>
        <w:rPr>
          <w:rFonts w:ascii="仿宋" w:hAnsi="仿宋" w:eastAsia="仿宋"/>
          <w:sz w:val="24"/>
          <w:szCs w:val="24"/>
        </w:rPr>
      </w:pPr>
      <w:r>
        <w:rPr>
          <w:rFonts w:hint="eastAsia" w:ascii="仿宋" w:hAnsi="仿宋" w:eastAsia="仿宋"/>
          <w:sz w:val="24"/>
          <w:szCs w:val="24"/>
        </w:rPr>
        <w:t>承诺按照以下要求严格执行软件升级服务。</w:t>
      </w:r>
    </w:p>
    <w:p>
      <w:pPr>
        <w:snapToGrid w:val="0"/>
        <w:spacing w:after="50" w:line="500" w:lineRule="exact"/>
        <w:rPr>
          <w:rFonts w:ascii="仿宋" w:hAnsi="仿宋" w:eastAsia="仿宋"/>
          <w:sz w:val="24"/>
          <w:szCs w:val="24"/>
        </w:rPr>
      </w:pPr>
      <w:r>
        <w:rPr>
          <w:rFonts w:ascii="仿宋" w:hAnsi="仿宋" w:eastAsia="仿宋"/>
          <w:sz w:val="24"/>
          <w:szCs w:val="24"/>
        </w:rPr>
        <w:t>2.3.1</w:t>
      </w:r>
      <w:r>
        <w:rPr>
          <w:rFonts w:hint="eastAsia" w:ascii="仿宋" w:hAnsi="仿宋" w:eastAsia="仿宋"/>
          <w:sz w:val="24"/>
          <w:szCs w:val="24"/>
        </w:rPr>
        <w:t>产品质保期为 36个月，自双方合同生效之日算起。</w:t>
      </w:r>
    </w:p>
    <w:p>
      <w:pPr>
        <w:snapToGrid w:val="0"/>
        <w:spacing w:after="50" w:line="500" w:lineRule="exact"/>
        <w:rPr>
          <w:rFonts w:ascii="仿宋" w:hAnsi="仿宋" w:eastAsia="仿宋"/>
          <w:sz w:val="24"/>
          <w:szCs w:val="24"/>
        </w:rPr>
      </w:pPr>
      <w:r>
        <w:rPr>
          <w:rFonts w:ascii="仿宋" w:hAnsi="仿宋" w:eastAsia="仿宋"/>
          <w:sz w:val="24"/>
          <w:szCs w:val="24"/>
        </w:rPr>
        <w:t>2.3.2</w:t>
      </w:r>
      <w:r>
        <w:rPr>
          <w:rFonts w:hint="eastAsia" w:ascii="仿宋" w:hAnsi="仿宋" w:eastAsia="仿宋"/>
          <w:sz w:val="24"/>
          <w:szCs w:val="24"/>
        </w:rPr>
        <w:t>不定期对系统进行更新，消除软件缺陷。</w:t>
      </w:r>
    </w:p>
    <w:p>
      <w:pPr>
        <w:snapToGrid w:val="0"/>
        <w:spacing w:after="50" w:line="500" w:lineRule="exact"/>
        <w:rPr>
          <w:rFonts w:ascii="仿宋" w:hAnsi="仿宋" w:eastAsia="仿宋"/>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ascii="仿宋" w:hAnsi="仿宋" w:eastAsia="仿宋"/>
          <w:sz w:val="24"/>
          <w:szCs w:val="24"/>
        </w:rPr>
        <w:t>2.3.3</w:t>
      </w:r>
      <w:r>
        <w:rPr>
          <w:rFonts w:hint="eastAsia" w:ascii="仿宋" w:hAnsi="仿宋" w:eastAsia="仿宋"/>
          <w:sz w:val="24"/>
          <w:szCs w:val="24"/>
        </w:rPr>
        <w:t>如软件进行大版本升级，双方另行签订升级服务同意书，经确认所需费用，并经主要科室同意后方可升级。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585" w:firstLineChars="1992"/>
    </w:pPr>
    <w:r>
      <w:fldChar w:fldCharType="begin"/>
    </w:r>
    <w:r>
      <w:instrText xml:space="preserve"> PAGE </w:instrText>
    </w:r>
    <w:r>
      <w:fldChar w:fldCharType="separate"/>
    </w:r>
    <w:r>
      <w:t>22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00000000"/>
    <w:rsid w:val="1303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宋体"/>
      <w:sz w:val="34"/>
      <w:szCs w:val="34"/>
      <w:lang w:val="en-US" w:eastAsia="zh-CN" w:bidi="ar-SA"/>
    </w:rPr>
  </w:style>
  <w:style w:type="paragraph" w:styleId="2">
    <w:name w:val="heading 1"/>
    <w:basedOn w:val="1"/>
    <w:next w:val="1"/>
    <w:qFormat/>
    <w:uiPriority w:val="99"/>
    <w:pPr>
      <w:keepNext/>
      <w:keepLines/>
      <w:spacing w:before="340" w:after="330" w:line="576" w:lineRule="auto"/>
      <w:outlineLvl w:val="0"/>
    </w:pPr>
    <w:rPr>
      <w:rFonts w:cs="Times New Roman"/>
      <w:b/>
      <w:bCs/>
      <w:kern w:val="44"/>
      <w:sz w:val="44"/>
      <w:szCs w:val="44"/>
    </w:rPr>
  </w:style>
  <w:style w:type="paragraph" w:styleId="3">
    <w:name w:val="heading 2"/>
    <w:basedOn w:val="1"/>
    <w:next w:val="1"/>
    <w:qFormat/>
    <w:uiPriority w:val="99"/>
    <w:pPr>
      <w:keepNext/>
      <w:keepLines/>
      <w:spacing w:before="260" w:after="260" w:line="413" w:lineRule="auto"/>
      <w:outlineLvl w:val="1"/>
    </w:pPr>
    <w:rPr>
      <w:rFonts w:ascii="Arial" w:hAnsi="Arial" w:eastAsia="黑体" w:cs="Times New Roman"/>
      <w:b/>
      <w:bCs/>
      <w:kern w:val="2"/>
      <w:sz w:val="32"/>
      <w:szCs w:val="32"/>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annotation text"/>
    <w:basedOn w:val="1"/>
    <w:qFormat/>
    <w:uiPriority w:val="0"/>
    <w:pPr>
      <w:jc w:val="left"/>
    </w:pPr>
    <w:rPr>
      <w:rFonts w:ascii="Times New Roman" w:cs="Times New Roman"/>
      <w:kern w:val="2"/>
      <w:sz w:val="24"/>
      <w:szCs w:val="24"/>
    </w:rPr>
  </w:style>
  <w:style w:type="paragraph" w:styleId="5">
    <w:name w:val="footer"/>
    <w:basedOn w:val="1"/>
    <w:qFormat/>
    <w:uiPriority w:val="99"/>
    <w:pPr>
      <w:tabs>
        <w:tab w:val="center" w:pos="4153"/>
        <w:tab w:val="right" w:pos="8306"/>
      </w:tabs>
      <w:snapToGrid w:val="0"/>
      <w:jc w:val="left"/>
    </w:pPr>
    <w:rPr>
      <w:rFonts w:cs="Times New Roman"/>
      <w:sz w:val="18"/>
      <w:szCs w:val="18"/>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annotation referenc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2024-01-29T06:12:34Z</dcterms:created>
  <dc:creator>Administrator</dc:creator>
  <cp:lastModifiedBy>在工作之余</cp:lastModifiedBy>
  <dcterms:modified xsi:type="dcterms:W3CDTF">2024-01-29T06:13:38Z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8CAFFB00E05540C79ED2B987AC332319_12</vt:lpwstr>
  </property>
</Properties>
</file>