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C3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rPr>
        <w:t>医学影像管理软件</w:t>
      </w:r>
      <w:r>
        <w:rPr>
          <w:rFonts w:hint="eastAsia" w:ascii="方正仿宋_GB2312" w:hAnsi="方正仿宋_GB2312" w:eastAsia="方正仿宋_GB2312" w:cs="方正仿宋_GB2312"/>
          <w:b/>
          <w:bCs/>
          <w:sz w:val="32"/>
          <w:szCs w:val="32"/>
          <w:lang w:val="en-US" w:eastAsia="zh-CN"/>
        </w:rPr>
        <w:t>模块需求</w:t>
      </w:r>
    </w:p>
    <w:p w14:paraId="404F93E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医师工作站（高清双屏版）</w:t>
      </w:r>
    </w:p>
    <w:p w14:paraId="7E7936A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实现病人检查影像的采集、录像、截图</w:t>
      </w:r>
    </w:p>
    <w:p w14:paraId="53CC797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实现病人报告的撰写和打印、活检信息、病理申请等</w:t>
      </w:r>
    </w:p>
    <w:p w14:paraId="669B3B8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实现病人的多条件查询</w:t>
      </w:r>
    </w:p>
    <w:p w14:paraId="4C57765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实现特殊病例的分组收藏、病情备注</w:t>
      </w:r>
    </w:p>
    <w:p w14:paraId="5A4569A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实现病人检查流程的调整、控制</w:t>
      </w:r>
    </w:p>
    <w:p w14:paraId="027E903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可自定义病人属性进行多维度范围查询分析</w:t>
      </w:r>
    </w:p>
    <w:p w14:paraId="34DC51F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清洗追溯子系统</w:t>
      </w:r>
    </w:p>
    <w:p w14:paraId="4420EE2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实现内镜的登记管理</w:t>
      </w:r>
    </w:p>
    <w:p w14:paraId="57B2119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实现自动清洗机、清洗槽等设备的管理</w:t>
      </w:r>
    </w:p>
    <w:p w14:paraId="171FEAA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实现镜子的规则出入管理</w:t>
      </w:r>
    </w:p>
    <w:p w14:paraId="278F8E6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实现不同镜子不同清洗步骤</w:t>
      </w:r>
    </w:p>
    <w:p w14:paraId="6BF4BD0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实现清洗过程的控制管理</w:t>
      </w:r>
    </w:p>
    <w:p w14:paraId="38BA230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包括自动清洗机清洗记录的存储</w:t>
      </w:r>
    </w:p>
    <w:p w14:paraId="3A3D87B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实现通过镜子、病人追溯全过程数据信息</w:t>
      </w:r>
    </w:p>
    <w:p w14:paraId="1FEAADE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实现清洗过程中人员刷卡验证</w:t>
      </w:r>
    </w:p>
    <w:p w14:paraId="3F4524C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质量控制子系统</w:t>
      </w:r>
    </w:p>
    <w:p w14:paraId="55D8806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根据诊疗技术医疗质量控制指标生成质控报告，</w:t>
      </w:r>
    </w:p>
    <w:p w14:paraId="3F6491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根据科室需求对日常工作量、采图清晰度、数量等指标进行质控，提升科室管理水平 </w:t>
      </w:r>
    </w:p>
    <w:p w14:paraId="27C6429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结构化报告子系统</w:t>
      </w:r>
    </w:p>
    <w:p w14:paraId="3F8CE8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应用于医院消化内镜检查领域的结合图像与文字的结构化诊断报告书写、存储、展示和发布，内容包括：</w:t>
      </w:r>
    </w:p>
    <w:p w14:paraId="30257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建立消化内镜结构化数据：结构化数据经过分析后分解成互相关联的组成部分，各组成部分间有明确层次结构</w:t>
      </w:r>
    </w:p>
    <w:p w14:paraId="7C51F7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存储与统计查询：结构化数据严格按照“元素”-“域值”的一一对应关系存储，可对每个“元素”进行精确的值、值域的统计查询</w:t>
      </w:r>
    </w:p>
    <w:p w14:paraId="6EF02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形成结构化诊断报告：将结构化数据应用到医院临床检查的诊断报告领域，在结构化诊断报告中，患者检查诊断报告中的文字描述，按照结构化数据书写、存储</w:t>
      </w:r>
    </w:p>
    <w:p w14:paraId="44B6468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慢病随访</w:t>
      </w:r>
    </w:p>
    <w:p w14:paraId="77D060D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针对病人进行早癌和慢病的随访记录，慢病档案的建立、分析、管理、进行科研收集等，同时支持与院内随访系统进行对接，接入到医院大的随访平台。</w:t>
      </w:r>
    </w:p>
    <w:p w14:paraId="513CBA06">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接口费用</w:t>
      </w:r>
      <w:bookmarkStart w:id="0" w:name="_GoBack"/>
      <w:bookmarkEnd w:id="0"/>
    </w:p>
    <w:p w14:paraId="065C132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本项目与第三方信息系统对接产生的接口费均包含在报价中，医院不再支付该系统与院内第三方信息系统对接的费用。</w:t>
      </w:r>
    </w:p>
    <w:p w14:paraId="2AA61B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color w:val="00000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972512B9-F0D7-411E-A48B-6F157BCE4482}"/>
  </w:font>
  <w:font w:name="仿宋">
    <w:panose1 w:val="02010609060101010101"/>
    <w:charset w:val="86"/>
    <w:family w:val="auto"/>
    <w:pitch w:val="default"/>
    <w:sig w:usb0="800002BF" w:usb1="38CF7CFA" w:usb2="00000016" w:usb3="00000000" w:csb0="00040001" w:csb1="00000000"/>
    <w:embedRegular r:id="rId2" w:fontKey="{897B9FDA-8FE0-4ADD-90C7-3606F0963DB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5CCD0"/>
    <w:multiLevelType w:val="singleLevel"/>
    <w:tmpl w:val="E995CC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6FDF643C"/>
    <w:rsid w:val="0B112D0E"/>
    <w:rsid w:val="3D8B7A02"/>
    <w:rsid w:val="6FDF643C"/>
    <w:rsid w:val="75F823B5"/>
    <w:rsid w:val="79E0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657</Characters>
  <Lines>0</Lines>
  <Paragraphs>0</Paragraphs>
  <TotalTime>2</TotalTime>
  <ScaleCrop>false</ScaleCrop>
  <LinksUpToDate>false</LinksUpToDate>
  <CharactersWithSpaces>658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2024-07-22T09:19:00Z</dcterms:created>
  <dc:creator>猜火车</dc:creator>
  <cp:lastModifiedBy>Yuan</cp:lastModifiedBy>
  <dcterms:modified xsi:type="dcterms:W3CDTF">2024-07-23T01:24:27Z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A6D906A0926749C7BA8EB70DDC5E8419_11</vt:lpwstr>
  </property>
</Properties>
</file>