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091C5">
      <w:pPr>
        <w:jc w:val="center"/>
        <w:rPr>
          <w:rFonts w:hint="eastAsia"/>
        </w:rPr>
      </w:pPr>
    </w:p>
    <w:p w14:paraId="5A5AE40B">
      <w:pPr>
        <w:pStyle w:val="2"/>
        <w:jc w:val="center"/>
        <w:rPr>
          <w:rFonts w:hint="eastAsia" w:eastAsia="宋体"/>
          <w:b/>
          <w:sz w:val="48"/>
          <w:szCs w:val="48"/>
          <w:lang w:eastAsia="zh-CN"/>
        </w:rPr>
      </w:pPr>
      <w:bookmarkStart w:id="0" w:name="_GoBack"/>
      <w:bookmarkEnd w:id="0"/>
      <w:r>
        <w:rPr>
          <w:rFonts w:hint="eastAsia"/>
          <w:b/>
          <w:sz w:val="48"/>
          <w:szCs w:val="48"/>
        </w:rPr>
        <w:t>航天院区会议室信息系统维保服务</w:t>
      </w:r>
      <w:r>
        <w:rPr>
          <w:rFonts w:hint="eastAsia"/>
          <w:b/>
          <w:sz w:val="48"/>
          <w:szCs w:val="48"/>
          <w:lang w:val="en-US" w:eastAsia="zh-CN"/>
        </w:rPr>
        <w:t>需求</w:t>
      </w:r>
    </w:p>
    <w:p w14:paraId="6D481D7B">
      <w:pPr>
        <w:pStyle w:val="2"/>
        <w:jc w:val="center"/>
        <w:rPr>
          <w:rFonts w:hint="eastAsia"/>
          <w:b/>
          <w:sz w:val="48"/>
          <w:szCs w:val="48"/>
        </w:rPr>
      </w:pPr>
    </w:p>
    <w:p w14:paraId="268D758F">
      <w:pPr>
        <w:pStyle w:val="3"/>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运维保障内容</w:t>
      </w:r>
    </w:p>
    <w:p w14:paraId="5F8998CA">
      <w:pPr>
        <w:rPr>
          <w:rFonts w:hint="eastAsia"/>
        </w:rPr>
      </w:pPr>
    </w:p>
    <w:p w14:paraId="2AB71EBF">
      <w:pPr>
        <w:spacing w:line="360" w:lineRule="auto"/>
        <w:ind w:firstLine="420" w:firstLineChars="200"/>
        <w:rPr>
          <w:rFonts w:hint="eastAsia" w:asciiTheme="minorEastAsia" w:hAnsiTheme="minorEastAsia" w:eastAsiaTheme="minorEastAsia" w:cstheme="minorEastAsia"/>
          <w:sz w:val="28"/>
          <w:szCs w:val="28"/>
        </w:rPr>
      </w:pPr>
      <w:r>
        <w:rPr>
          <w:rFonts w:hint="eastAsia"/>
        </w:rPr>
        <w:t xml:space="preserve">  </w:t>
      </w:r>
      <w:r>
        <w:rPr>
          <w:rFonts w:hint="eastAsia"/>
          <w:sz w:val="28"/>
          <w:szCs w:val="28"/>
        </w:rPr>
        <w:t xml:space="preserve">  </w:t>
      </w:r>
      <w:r>
        <w:rPr>
          <w:rFonts w:hint="eastAsia" w:asciiTheme="minorEastAsia" w:hAnsiTheme="minorEastAsia" w:eastAsiaTheme="minorEastAsia" w:cstheme="minorEastAsia"/>
          <w:sz w:val="28"/>
          <w:szCs w:val="28"/>
        </w:rPr>
        <w:t>针对</w:t>
      </w:r>
      <w:r>
        <w:rPr>
          <w:rFonts w:hint="eastAsia" w:asciiTheme="minorEastAsia" w:hAnsiTheme="minorEastAsia" w:eastAsiaTheme="minorEastAsia" w:cstheme="minorEastAsia"/>
          <w:sz w:val="28"/>
          <w:szCs w:val="28"/>
          <w:lang w:val="en-US" w:eastAsia="zh-CN"/>
        </w:rPr>
        <w:t>医院航天院区大会议室、小会议室</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u w:val="single"/>
        </w:rPr>
        <w:t>小会议室拼接大屏</w:t>
      </w:r>
      <w:r>
        <w:rPr>
          <w:rFonts w:hint="eastAsia" w:asciiTheme="minorEastAsia" w:hAnsiTheme="minorEastAsia" w:eastAsiaTheme="minorEastAsia" w:cstheme="minorEastAsia"/>
          <w:sz w:val="28"/>
          <w:szCs w:val="28"/>
        </w:rPr>
        <w:t>等涉及到的各个子系统标准硬件、定制化业务软件和硬件系统进行统一的故障处理、迭代升级及日常运维保障服务。</w:t>
      </w:r>
    </w:p>
    <w:p w14:paraId="34034954">
      <w:pPr>
        <w:pStyle w:val="3"/>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响应时间要求</w:t>
      </w:r>
    </w:p>
    <w:p w14:paraId="6EAAD6B3">
      <w:pPr>
        <w:numPr>
          <w:ilvl w:val="0"/>
          <w:numId w:val="3"/>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服务响应时间：</w:t>
      </w:r>
    </w:p>
    <w:p w14:paraId="6B1C893A">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A、电话或远程响应：30分钟内。</w:t>
      </w:r>
    </w:p>
    <w:p w14:paraId="760AA81E">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B、现场响应：48小时内。</w:t>
      </w:r>
    </w:p>
    <w:p w14:paraId="7CC58102">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对引起运行问题的软件进行检查和分析，并纠正潜在的软件缺陷或Bug;为</w:t>
      </w:r>
      <w:r>
        <w:rPr>
          <w:rFonts w:hint="eastAsia" w:asciiTheme="minorEastAsia" w:hAnsiTheme="minorEastAsia" w:eastAsiaTheme="minorEastAsia" w:cstheme="minorEastAsia"/>
          <w:sz w:val="28"/>
          <w:szCs w:val="28"/>
          <w:lang w:eastAsia="zh-CN"/>
        </w:rPr>
        <w:t>医院</w:t>
      </w:r>
      <w:r>
        <w:rPr>
          <w:rFonts w:hint="eastAsia" w:asciiTheme="minorEastAsia" w:hAnsiTheme="minorEastAsia" w:eastAsiaTheme="minorEastAsia" w:cstheme="minorEastAsia"/>
          <w:sz w:val="28"/>
          <w:szCs w:val="28"/>
        </w:rPr>
        <w:t>正常使用软件提供支持，如疑难解答，操作指导，系统恢复等。质保期内出现系统故障问题，接到通知后30分钟内电话或远程支持，解决问题；如远程不能解决的问题，</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提供现场响应，安排工程师48小时内到</w:t>
      </w:r>
      <w:r>
        <w:rPr>
          <w:rFonts w:hint="eastAsia" w:asciiTheme="minorEastAsia" w:hAnsiTheme="minorEastAsia" w:eastAsiaTheme="minorEastAsia" w:cstheme="minorEastAsia"/>
          <w:sz w:val="28"/>
          <w:szCs w:val="28"/>
          <w:lang w:eastAsia="zh-CN"/>
        </w:rPr>
        <w:t>医院</w:t>
      </w:r>
      <w:r>
        <w:rPr>
          <w:rFonts w:hint="eastAsia" w:asciiTheme="minorEastAsia" w:hAnsiTheme="minorEastAsia" w:eastAsiaTheme="minorEastAsia" w:cstheme="minorEastAsia"/>
          <w:sz w:val="28"/>
          <w:szCs w:val="28"/>
        </w:rPr>
        <w:t>现场解决问题；因人为因素导致的问题，</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亦负责修复；</w:t>
      </w:r>
    </w:p>
    <w:p w14:paraId="43EB06A8">
      <w:pPr>
        <w:numPr>
          <w:ilvl w:val="0"/>
          <w:numId w:val="3"/>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服务响应人员：</w:t>
      </w:r>
    </w:p>
    <w:p w14:paraId="7A35135C">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成都本地常备至少一名专业的技术服务人员支持，同时根据项目涉及的定制软硬件系统能随时协调调动原厂进行配合处理，包括涉及到的软硬件相关产品的维修服务。</w:t>
      </w:r>
    </w:p>
    <w:p w14:paraId="124EA71B">
      <w:pPr>
        <w:pStyle w:val="3"/>
        <w:numPr>
          <w:ilvl w:val="0"/>
          <w:numId w:val="2"/>
        </w:numPr>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运维服务需求规划</w:t>
      </w:r>
    </w:p>
    <w:p w14:paraId="77B5BC20">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运维服务规划如下:</w:t>
      </w:r>
    </w:p>
    <w:p w14:paraId="45D95AE8">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要求服务提供商有对口人员，为相应内容提供优质、高效的的售后及技术支持服务;</w:t>
      </w:r>
    </w:p>
    <w:p w14:paraId="69453FE9">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为本院提供合同期内7×24小时的技术支持服务；</w:t>
      </w:r>
    </w:p>
    <w:p w14:paraId="08935BDA">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1、在提供服务期间因为软硬件系统本身原因导致系统不可用，服务方全程跟踪，确保问题快速解决。</w:t>
      </w:r>
    </w:p>
    <w:p w14:paraId="1D72CAAC">
      <w:pPr>
        <w:spacing w:line="360" w:lineRule="auto"/>
        <w:ind w:firstLine="560" w:firstLineChars="200"/>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2、服务期内</w:t>
      </w:r>
      <w:r>
        <w:rPr>
          <w:rFonts w:hint="eastAsia" w:asciiTheme="minorEastAsia" w:hAnsiTheme="minorEastAsia" w:eastAsiaTheme="minorEastAsia" w:cstheme="minorEastAsia"/>
          <w:color w:val="000000"/>
          <w:sz w:val="28"/>
          <w:szCs w:val="28"/>
          <w:lang w:val="zh-CN"/>
        </w:rPr>
        <w:t>服务商负责对相应软件进行</w:t>
      </w:r>
      <w:r>
        <w:rPr>
          <w:rFonts w:hint="eastAsia" w:asciiTheme="minorEastAsia" w:hAnsiTheme="minorEastAsia" w:eastAsiaTheme="minorEastAsia" w:cstheme="minorEastAsia"/>
          <w:color w:val="000000"/>
          <w:sz w:val="28"/>
          <w:szCs w:val="28"/>
        </w:rPr>
        <w:t>系统现有功能升级、版本更新迭代和必要的</w:t>
      </w:r>
      <w:r>
        <w:rPr>
          <w:rFonts w:hint="eastAsia" w:asciiTheme="minorEastAsia" w:hAnsiTheme="minorEastAsia" w:eastAsiaTheme="minorEastAsia" w:cstheme="minorEastAsia"/>
          <w:color w:val="000000"/>
          <w:sz w:val="28"/>
          <w:szCs w:val="28"/>
          <w:lang w:val="zh-CN"/>
        </w:rPr>
        <w:t>现场</w:t>
      </w:r>
      <w:r>
        <w:rPr>
          <w:rFonts w:hint="eastAsia" w:asciiTheme="minorEastAsia" w:hAnsiTheme="minorEastAsia" w:eastAsiaTheme="minorEastAsia" w:cstheme="minorEastAsia"/>
          <w:color w:val="000000"/>
          <w:sz w:val="28"/>
          <w:szCs w:val="28"/>
        </w:rPr>
        <w:t>技术</w:t>
      </w:r>
      <w:r>
        <w:rPr>
          <w:rFonts w:hint="eastAsia" w:asciiTheme="minorEastAsia" w:hAnsiTheme="minorEastAsia" w:eastAsiaTheme="minorEastAsia" w:cstheme="minorEastAsia"/>
          <w:color w:val="000000"/>
          <w:sz w:val="28"/>
          <w:szCs w:val="28"/>
          <w:lang w:val="zh-CN"/>
        </w:rPr>
        <w:t>，其中涉及的（如部件费、人工费、差旅费等）由服务提供方自行承担。</w:t>
      </w:r>
    </w:p>
    <w:p w14:paraId="7AEF0DEF">
      <w:pPr>
        <w:spacing w:line="360" w:lineRule="auto"/>
        <w:ind w:firstLine="560" w:firstLineChars="200"/>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val="zh-CN"/>
        </w:rPr>
        <w:t>要求同时提供</w:t>
      </w:r>
      <w:r>
        <w:rPr>
          <w:rFonts w:hint="eastAsia" w:asciiTheme="minorEastAsia" w:hAnsiTheme="minorEastAsia" w:eastAsiaTheme="minorEastAsia" w:cstheme="minorEastAsia"/>
          <w:color w:val="000000"/>
          <w:sz w:val="28"/>
          <w:szCs w:val="28"/>
        </w:rPr>
        <w:t>远程技术支持/现场上门</w:t>
      </w:r>
      <w:r>
        <w:rPr>
          <w:rFonts w:hint="eastAsia" w:asciiTheme="minorEastAsia" w:hAnsiTheme="minorEastAsia" w:eastAsiaTheme="minorEastAsia" w:cstheme="minorEastAsia"/>
          <w:color w:val="000000"/>
          <w:sz w:val="28"/>
          <w:szCs w:val="28"/>
          <w:lang w:val="zh-CN"/>
        </w:rPr>
        <w:t>服务制度。</w:t>
      </w:r>
    </w:p>
    <w:p w14:paraId="6C50CDC5">
      <w:pPr>
        <w:numPr>
          <w:ilvl w:val="0"/>
          <w:numId w:val="4"/>
        </w:numPr>
        <w:tabs>
          <w:tab w:val="left" w:pos="845"/>
        </w:tabs>
        <w:spacing w:line="360" w:lineRule="auto"/>
        <w:ind w:firstLine="34"/>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维保服务范围</w:t>
      </w:r>
    </w:p>
    <w:p w14:paraId="789448AD">
      <w:pPr>
        <w:numPr>
          <w:ilvl w:val="0"/>
          <w:numId w:val="5"/>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服务期间，要求服务商定期对</w:t>
      </w:r>
      <w:r>
        <w:rPr>
          <w:rFonts w:hint="eastAsia" w:asciiTheme="minorEastAsia" w:hAnsiTheme="minorEastAsia" w:eastAsiaTheme="minorEastAsia" w:cstheme="minorEastAsia"/>
          <w:sz w:val="28"/>
          <w:szCs w:val="28"/>
          <w:lang w:eastAsia="zh-CN"/>
        </w:rPr>
        <w:t>我院</w:t>
      </w:r>
      <w:r>
        <w:rPr>
          <w:rFonts w:hint="eastAsia" w:asciiTheme="minorEastAsia" w:hAnsiTheme="minorEastAsia" w:eastAsiaTheme="minorEastAsia" w:cstheme="minorEastAsia"/>
          <w:sz w:val="28"/>
          <w:szCs w:val="28"/>
        </w:rPr>
        <w:t>本要求服务内容的设备及平台使用情况、运行情况、安全环境、潜在风险等问题进行定期巡检，并纠正潜在的软件缺陷或Bug;</w:t>
      </w:r>
    </w:p>
    <w:p w14:paraId="5BA3FBBE">
      <w:pPr>
        <w:numPr>
          <w:ilvl w:val="0"/>
          <w:numId w:val="5"/>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eastAsia="zh-CN"/>
        </w:rPr>
        <w:t>医院</w:t>
      </w:r>
      <w:r>
        <w:rPr>
          <w:rFonts w:hint="eastAsia" w:asciiTheme="minorEastAsia" w:hAnsiTheme="minorEastAsia" w:eastAsiaTheme="minorEastAsia" w:cstheme="minorEastAsia"/>
          <w:sz w:val="28"/>
          <w:szCs w:val="28"/>
        </w:rPr>
        <w:t>正常使用软件提供支持，如疑难解答，操作指导，系统恢复等。</w:t>
      </w:r>
    </w:p>
    <w:p w14:paraId="78C4FAB9">
      <w:pPr>
        <w:numPr>
          <w:ilvl w:val="0"/>
          <w:numId w:val="5"/>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服务期内出现系统故障问题，服务商在接到通知后30分钟内电话或远程支持，解决问题；如远程不能解决的问题，服务商提供现场响应，安排工程师48小时内到</w:t>
      </w:r>
      <w:r>
        <w:rPr>
          <w:rFonts w:hint="eastAsia" w:asciiTheme="minorEastAsia" w:hAnsiTheme="minorEastAsia" w:eastAsiaTheme="minorEastAsia" w:cstheme="minorEastAsia"/>
          <w:sz w:val="28"/>
          <w:szCs w:val="28"/>
          <w:lang w:eastAsia="zh-CN"/>
        </w:rPr>
        <w:t>医院</w:t>
      </w:r>
      <w:r>
        <w:rPr>
          <w:rFonts w:hint="eastAsia" w:asciiTheme="minorEastAsia" w:hAnsiTheme="minorEastAsia" w:eastAsiaTheme="minorEastAsia" w:cstheme="minorEastAsia"/>
          <w:sz w:val="28"/>
          <w:szCs w:val="28"/>
        </w:rPr>
        <w:t>现场解决问题；本院在进行重要活动期间，服务商将根据活动要求提供服务工程师现场技术支持服务。</w:t>
      </w:r>
    </w:p>
    <w:p w14:paraId="09C7EEA7">
      <w:pPr>
        <w:pStyle w:val="2"/>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4.处理院方因业务流程调整或政府政策性要求的接口对接。</w:t>
      </w:r>
    </w:p>
    <w:p w14:paraId="2849D9BA">
      <w:pPr>
        <w:numPr>
          <w:ilvl w:val="0"/>
          <w:numId w:val="4"/>
        </w:numPr>
        <w:tabs>
          <w:tab w:val="left" w:pos="845"/>
        </w:tabs>
        <w:spacing w:line="360" w:lineRule="auto"/>
        <w:ind w:firstLine="34"/>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服务响应时间：</w:t>
      </w:r>
    </w:p>
    <w:p w14:paraId="791F1BD9">
      <w:pPr>
        <w:spacing w:line="360" w:lineRule="auto"/>
        <w:ind w:firstLine="1120" w:firstLineChars="4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A、电话或远程响应：30分钟内。</w:t>
      </w:r>
    </w:p>
    <w:p w14:paraId="15ED4B80">
      <w:pPr>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B、现场响应：48小时内。</w:t>
      </w:r>
    </w:p>
    <w:p w14:paraId="64417F3C">
      <w:pPr>
        <w:numPr>
          <w:ilvl w:val="0"/>
          <w:numId w:val="4"/>
        </w:numPr>
        <w:tabs>
          <w:tab w:val="left" w:pos="845"/>
        </w:tabs>
        <w:spacing w:line="360" w:lineRule="auto"/>
        <w:ind w:firstLine="34"/>
        <w:rPr>
          <w:rFonts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技术支持</w:t>
      </w:r>
    </w:p>
    <w:p w14:paraId="1DFB8B9D">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服务期内，提供接口人售后服务热线，</w:t>
      </w:r>
      <w:r>
        <w:rPr>
          <w:rFonts w:hint="eastAsia" w:asciiTheme="minorEastAsia" w:hAnsiTheme="minorEastAsia" w:eastAsiaTheme="minorEastAsia" w:cstheme="minorEastAsia"/>
          <w:b/>
          <w:bCs/>
          <w:sz w:val="28"/>
          <w:szCs w:val="28"/>
        </w:rPr>
        <w:t>7x24小时电话技术支持，</w:t>
      </w:r>
      <w:r>
        <w:rPr>
          <w:rFonts w:hint="eastAsia" w:asciiTheme="minorEastAsia" w:hAnsiTheme="minorEastAsia" w:eastAsiaTheme="minorEastAsia" w:cstheme="minorEastAsia"/>
          <w:sz w:val="28"/>
          <w:szCs w:val="28"/>
        </w:rPr>
        <w:t>确保工作时间为</w:t>
      </w:r>
      <w:r>
        <w:rPr>
          <w:rFonts w:hint="eastAsia" w:asciiTheme="minorEastAsia" w:hAnsiTheme="minorEastAsia" w:eastAsiaTheme="minorEastAsia" w:cstheme="minorEastAsia"/>
          <w:sz w:val="28"/>
          <w:szCs w:val="28"/>
          <w:lang w:eastAsia="zh-CN"/>
        </w:rPr>
        <w:t>医院</w:t>
      </w:r>
      <w:r>
        <w:rPr>
          <w:rFonts w:hint="eastAsia" w:asciiTheme="minorEastAsia" w:hAnsiTheme="minorEastAsia" w:eastAsiaTheme="minorEastAsia" w:cstheme="minorEastAsia"/>
          <w:sz w:val="28"/>
          <w:szCs w:val="28"/>
        </w:rPr>
        <w:t>提供技术支持咨询服务。并对不同等级的故障呼叫，给予不同的响应。通过故障在线检测的技术支撑，第一时间主动对维保涉及到的产品进行质量跟踪并定期对使用单位电话回访。</w:t>
      </w:r>
    </w:p>
    <w:p w14:paraId="6F9DBAB2">
      <w:pPr>
        <w:pStyle w:val="3"/>
        <w:numPr>
          <w:ilvl w:val="0"/>
          <w:numId w:val="2"/>
        </w:numPr>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缺陷管理</w:t>
      </w:r>
    </w:p>
    <w:p w14:paraId="6C07A07B">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缺陷管理是管理在系统运行中发现的错误的修改工作。发现的缺陷将被记录，而且修正过程需要被严格监控。</w:t>
      </w:r>
    </w:p>
    <w:p w14:paraId="606B4E7D">
      <w:pPr>
        <w:numPr>
          <w:ilvl w:val="0"/>
          <w:numId w:val="6"/>
        </w:num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缺陷跟踪系统</w:t>
      </w:r>
    </w:p>
    <w:p w14:paraId="0303DE74">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为在系统运行过程中，能够即时提交缺陷，管理缺陷，分配、更新缺陷跟踪记录，必须建立缺陷跟踪机制。缺陷的管理包括：</w:t>
      </w:r>
    </w:p>
    <w:p w14:paraId="6595DDF5">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缺陷发现</w:t>
      </w:r>
    </w:p>
    <w:p w14:paraId="7F8ADCB5">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缺陷提交</w:t>
      </w:r>
    </w:p>
    <w:p w14:paraId="2035E5A5">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缺陷分级</w:t>
      </w:r>
    </w:p>
    <w:p w14:paraId="384FFB3D">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缺陷分配</w:t>
      </w:r>
    </w:p>
    <w:p w14:paraId="11616D65">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解决缺陷</w:t>
      </w:r>
    </w:p>
    <w:p w14:paraId="0DD25B73">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再测试 </w:t>
      </w:r>
    </w:p>
    <w:p w14:paraId="16A0E6B8">
      <w:pPr>
        <w:numPr>
          <w:ilvl w:val="0"/>
          <w:numId w:val="7"/>
        </w:num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缺陷修正发布和完成</w:t>
      </w:r>
    </w:p>
    <w:p w14:paraId="3861E478">
      <w:pPr>
        <w:spacing w:line="360" w:lineRule="auto"/>
        <w:rPr>
          <w:rFonts w:asciiTheme="minorEastAsia" w:hAnsiTheme="minorEastAsia" w:eastAsiaTheme="minorEastAsia" w:cstheme="minorEastAsia"/>
        </w:rPr>
      </w:pPr>
    </w:p>
    <w:p w14:paraId="3499A108">
      <w:pPr>
        <w:pStyle w:val="3"/>
        <w:numPr>
          <w:ilvl w:val="0"/>
          <w:numId w:val="2"/>
        </w:numPr>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其它维保涉及的支持</w:t>
      </w:r>
    </w:p>
    <w:p w14:paraId="6A5232BC">
      <w:pPr>
        <w:spacing w:line="360" w:lineRule="auto"/>
        <w:ind w:left="218" w:leftChars="10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由于服务内容中涉及部分定制开发的系统，服务商应能协调经验丰富的高水平的开发人员，对在使用的系统在服务期内提供系统维护与技术支撑；</w:t>
      </w:r>
    </w:p>
    <w:p w14:paraId="6383C4FB">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项目里定制软件运行支持方案将涵盖以下几个方面：</w:t>
      </w:r>
    </w:p>
    <w:p w14:paraId="16FACB72">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技术支持：服务商能协调并提供24小时不间断的技术支持，确保定制的系统在运行过程中出现的任何技术问题都能够得到及时解决。</w:t>
      </w:r>
    </w:p>
    <w:p w14:paraId="62A6E6FB">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维护和更新：服务商能协调和提供定期的维护和更新服务，以确系统持续的稳定性和安全性。</w:t>
      </w:r>
    </w:p>
    <w:p w14:paraId="28E7C045">
      <w:pPr>
        <w:spacing w:line="360" w:lineRule="auto"/>
        <w:ind w:left="218" w:leftChars="104"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培训和指导：服务商能提供全面日常使用培训和指导服务。</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B277">
    <w:pPr>
      <w:pStyle w:val="17"/>
      <w:rPr>
        <w:rFonts w:ascii="仿宋" w:hAnsi="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A23F9">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9A23F9">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2FB8">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6EFE">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E166">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AAAE">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2678">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9EAB5"/>
    <w:multiLevelType w:val="multilevel"/>
    <w:tmpl w:val="9249EAB5"/>
    <w:lvl w:ilvl="0" w:tentative="0">
      <w:start w:val="1"/>
      <w:numFmt w:val="chineseCounting"/>
      <w:suff w:val="nothing"/>
      <w:lvlText w:val="第%1章 "/>
      <w:lvlJc w:val="left"/>
      <w:pPr>
        <w:ind w:left="1418" w:hanging="425"/>
      </w:pPr>
      <w:rPr>
        <w:rFonts w:hint="eastAsia"/>
        <w:lang w:val="en-US"/>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99A084DD"/>
    <w:multiLevelType w:val="singleLevel"/>
    <w:tmpl w:val="99A084DD"/>
    <w:lvl w:ilvl="0" w:tentative="0">
      <w:start w:val="1"/>
      <w:numFmt w:val="bullet"/>
      <w:lvlText w:val=""/>
      <w:lvlJc w:val="left"/>
      <w:pPr>
        <w:ind w:left="420" w:hanging="420"/>
      </w:pPr>
      <w:rPr>
        <w:rFonts w:hint="default" w:ascii="Wingdings" w:hAnsi="Wingdings"/>
      </w:rPr>
    </w:lvl>
  </w:abstractNum>
  <w:abstractNum w:abstractNumId="2">
    <w:nsid w:val="CD7B96A9"/>
    <w:multiLevelType w:val="singleLevel"/>
    <w:tmpl w:val="CD7B96A9"/>
    <w:lvl w:ilvl="0" w:tentative="0">
      <w:start w:val="1"/>
      <w:numFmt w:val="bullet"/>
      <w:lvlText w:val=""/>
      <w:lvlJc w:val="left"/>
      <w:pPr>
        <w:ind w:left="420" w:hanging="420"/>
      </w:pPr>
      <w:rPr>
        <w:rFonts w:hint="default" w:ascii="Wingdings" w:hAnsi="Wingdings"/>
      </w:rPr>
    </w:lvl>
  </w:abstractNum>
  <w:abstractNum w:abstractNumId="3">
    <w:nsid w:val="DB165CAC"/>
    <w:multiLevelType w:val="singleLevel"/>
    <w:tmpl w:val="DB165CAC"/>
    <w:lvl w:ilvl="0" w:tentative="0">
      <w:start w:val="1"/>
      <w:numFmt w:val="decimal"/>
      <w:lvlText w:val="%1."/>
      <w:lvlJc w:val="left"/>
      <w:pPr>
        <w:tabs>
          <w:tab w:val="left" w:pos="312"/>
        </w:tabs>
      </w:pPr>
    </w:lvl>
  </w:abstractNum>
  <w:abstractNum w:abstractNumId="4">
    <w:nsid w:val="F167DA78"/>
    <w:multiLevelType w:val="singleLevel"/>
    <w:tmpl w:val="F167DA78"/>
    <w:lvl w:ilvl="0" w:tentative="0">
      <w:start w:val="1"/>
      <w:numFmt w:val="bullet"/>
      <w:lvlText w:val=""/>
      <w:lvlJc w:val="left"/>
      <w:pPr>
        <w:ind w:left="420" w:hanging="420"/>
      </w:pPr>
      <w:rPr>
        <w:rFonts w:hint="default" w:ascii="Wingdings" w:hAnsi="Wingdings"/>
      </w:rPr>
    </w:lvl>
  </w:abstractNum>
  <w:abstractNum w:abstractNumId="5">
    <w:nsid w:val="10377A22"/>
    <w:multiLevelType w:val="singleLevel"/>
    <w:tmpl w:val="10377A22"/>
    <w:lvl w:ilvl="0" w:tentative="0">
      <w:start w:val="1"/>
      <w:numFmt w:val="bullet"/>
      <w:lvlText w:val=""/>
      <w:lvlJc w:val="left"/>
      <w:pPr>
        <w:ind w:left="420" w:hanging="420"/>
      </w:pPr>
      <w:rPr>
        <w:rFonts w:hint="default" w:ascii="Wingdings" w:hAnsi="Wingdings"/>
      </w:rPr>
    </w:lvl>
  </w:abstractNum>
  <w:abstractNum w:abstractNumId="6">
    <w:nsid w:val="2DA300A2"/>
    <w:multiLevelType w:val="multilevel"/>
    <w:tmpl w:val="2DA300A2"/>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2E62CA"/>
    <w:rsid w:val="000A4A5A"/>
    <w:rsid w:val="001638B2"/>
    <w:rsid w:val="002E42D5"/>
    <w:rsid w:val="002E62CA"/>
    <w:rsid w:val="00310807"/>
    <w:rsid w:val="006C3837"/>
    <w:rsid w:val="00854C65"/>
    <w:rsid w:val="00875DC6"/>
    <w:rsid w:val="0089528E"/>
    <w:rsid w:val="00AC1BFD"/>
    <w:rsid w:val="00B03928"/>
    <w:rsid w:val="00B8453D"/>
    <w:rsid w:val="00E51703"/>
    <w:rsid w:val="0A2F0DBE"/>
    <w:rsid w:val="0C79455D"/>
    <w:rsid w:val="138C0ACE"/>
    <w:rsid w:val="14AC5365"/>
    <w:rsid w:val="18B43502"/>
    <w:rsid w:val="1C937DC9"/>
    <w:rsid w:val="1E3B5B2B"/>
    <w:rsid w:val="2E6A7D67"/>
    <w:rsid w:val="344F3C87"/>
    <w:rsid w:val="375D01CB"/>
    <w:rsid w:val="3A0674A4"/>
    <w:rsid w:val="4EA56E6D"/>
    <w:rsid w:val="55054220"/>
    <w:rsid w:val="59F20A8D"/>
    <w:rsid w:val="5B6A7E79"/>
    <w:rsid w:val="625D4C80"/>
    <w:rsid w:val="64A82825"/>
    <w:rsid w:val="6EBE37A7"/>
    <w:rsid w:val="DBB7EB5F"/>
    <w:rsid w:val="DBE69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tabs>
        <w:tab w:val="left" w:pos="420"/>
      </w:tabs>
      <w:spacing w:before="260" w:after="260" w:line="413" w:lineRule="auto"/>
      <w:outlineLvl w:val="1"/>
    </w:pPr>
    <w:rPr>
      <w:rFonts w:ascii="Arial" w:hAnsi="Arial" w:eastAsia="黑体"/>
      <w:b/>
      <w:color w:val="000000"/>
      <w:sz w:val="32"/>
      <w:lang w:eastAsia="en-US" w:bidi="en-US"/>
    </w:rPr>
  </w:style>
  <w:style w:type="paragraph" w:styleId="5">
    <w:name w:val="heading 3"/>
    <w:basedOn w:val="1"/>
    <w:next w:val="1"/>
    <w:unhideWhenUsed/>
    <w:qFormat/>
    <w:uiPriority w:val="0"/>
    <w:pPr>
      <w:keepNext/>
      <w:keepLines/>
      <w:numPr>
        <w:ilvl w:val="2"/>
        <w:numId w:val="1"/>
      </w:numPr>
      <w:tabs>
        <w:tab w:val="left" w:pos="0"/>
      </w:tabs>
      <w:spacing w:before="260" w:after="260" w:line="413" w:lineRule="auto"/>
      <w:outlineLvl w:val="2"/>
    </w:pPr>
    <w:rPr>
      <w:b/>
      <w:sz w:val="30"/>
    </w:rPr>
  </w:style>
  <w:style w:type="paragraph" w:styleId="6">
    <w:name w:val="heading 4"/>
    <w:basedOn w:val="1"/>
    <w:next w:val="1"/>
    <w:unhideWhenUsed/>
    <w:qFormat/>
    <w:uiPriority w:val="0"/>
    <w:pPr>
      <w:keepNext/>
      <w:keepLines/>
      <w:numPr>
        <w:ilvl w:val="3"/>
        <w:numId w:val="1"/>
      </w:numPr>
      <w:tabs>
        <w:tab w:val="left" w:pos="0"/>
      </w:tab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tabs>
        <w:tab w:val="left" w:pos="0"/>
      </w:tabs>
      <w:spacing w:before="280" w:after="290" w:line="372" w:lineRule="auto"/>
      <w:outlineLvl w:val="4"/>
    </w:pPr>
    <w:rPr>
      <w:b/>
      <w:sz w:val="28"/>
    </w:rPr>
  </w:style>
  <w:style w:type="paragraph" w:styleId="8">
    <w:name w:val="heading 6"/>
    <w:basedOn w:val="1"/>
    <w:next w:val="1"/>
    <w:unhideWhenUsed/>
    <w:qFormat/>
    <w:uiPriority w:val="0"/>
    <w:pPr>
      <w:keepNext/>
      <w:keepLines/>
      <w:numPr>
        <w:ilvl w:val="5"/>
        <w:numId w:val="1"/>
      </w:numPr>
      <w:tabs>
        <w:tab w:val="left" w:pos="1440"/>
      </w:tabs>
      <w:spacing w:before="240" w:after="64" w:line="319" w:lineRule="auto"/>
      <w:outlineLvl w:val="5"/>
    </w:pPr>
    <w:rPr>
      <w:rFonts w:ascii="Arial" w:hAnsi="Arial"/>
      <w:b/>
      <w:bCs/>
      <w:lang w:val="zh-CN"/>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Normal Indent"/>
    <w:basedOn w:val="1"/>
    <w:next w:val="13"/>
    <w:qFormat/>
    <w:uiPriority w:val="0"/>
    <w:pPr>
      <w:tabs>
        <w:tab w:val="left" w:pos="750"/>
      </w:tabs>
      <w:spacing w:before="50" w:beforeLines="50" w:line="360" w:lineRule="auto"/>
      <w:ind w:firstLine="200" w:firstLineChars="200"/>
    </w:pPr>
    <w:rPr>
      <w:rFonts w:ascii="宋体" w:hAnsi="宋体" w:eastAsia="仿宋"/>
      <w:sz w:val="24"/>
    </w:rPr>
  </w:style>
  <w:style w:type="paragraph" w:styleId="13">
    <w:name w:val="index 7"/>
    <w:basedOn w:val="1"/>
    <w:next w:val="1"/>
    <w:unhideWhenUsed/>
    <w:qFormat/>
    <w:uiPriority w:val="99"/>
    <w:pPr>
      <w:ind w:left="1200" w:leftChars="1200"/>
    </w:pPr>
  </w:style>
  <w:style w:type="paragraph" w:styleId="14">
    <w:name w:val="Document Map"/>
    <w:basedOn w:val="1"/>
    <w:semiHidden/>
    <w:qFormat/>
    <w:uiPriority w:val="99"/>
    <w:pPr>
      <w:shd w:val="clear" w:color="auto" w:fill="000080"/>
    </w:pPr>
  </w:style>
  <w:style w:type="paragraph" w:styleId="15">
    <w:name w:val="Body Text Indent"/>
    <w:basedOn w:val="1"/>
    <w:qFormat/>
    <w:uiPriority w:val="0"/>
    <w:pPr>
      <w:spacing w:after="120"/>
      <w:ind w:left="420" w:leftChars="200"/>
    </w:pPr>
    <w:rPr>
      <w:kern w:val="0"/>
      <w:sz w:val="20"/>
    </w:rPr>
  </w:style>
  <w:style w:type="paragraph" w:styleId="16">
    <w:name w:val="Balloon Text"/>
    <w:basedOn w:val="1"/>
    <w:link w:val="26"/>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Body Text First Indent"/>
    <w:basedOn w:val="2"/>
    <w:qFormat/>
    <w:uiPriority w:val="0"/>
    <w:pPr>
      <w:ind w:firstLine="420" w:firstLineChars="100"/>
    </w:pPr>
    <w:rPr>
      <w:kern w:val="0"/>
      <w:sz w:val="20"/>
    </w:rPr>
  </w:style>
  <w:style w:type="paragraph" w:styleId="20">
    <w:name w:val="Body Text First Indent 2"/>
    <w:basedOn w:val="15"/>
    <w:next w:val="19"/>
    <w:qFormat/>
    <w:uiPriority w:val="0"/>
    <w:pPr>
      <w:ind w:firstLine="420" w:firstLineChars="200"/>
    </w:pPr>
  </w:style>
  <w:style w:type="paragraph" w:customStyle="1" w:styleId="23">
    <w:name w:val="首行缩进"/>
    <w:basedOn w:val="1"/>
    <w:qFormat/>
    <w:uiPriority w:val="0"/>
    <w:pPr>
      <w:ind w:firstLine="480" w:firstLineChars="200"/>
    </w:pPr>
    <w:rPr>
      <w:lang w:val="zh-CN"/>
    </w:rPr>
  </w:style>
  <w:style w:type="table" w:customStyle="1" w:styleId="24">
    <w:name w:val="Table Normal"/>
    <w:unhideWhenUsed/>
    <w:qFormat/>
    <w:uiPriority w:val="0"/>
    <w:tblPr>
      <w:tblCellMar>
        <w:top w:w="0" w:type="dxa"/>
        <w:left w:w="0" w:type="dxa"/>
        <w:bottom w:w="0" w:type="dxa"/>
        <w:right w:w="0" w:type="dxa"/>
      </w:tblCellMar>
    </w:tblPr>
  </w:style>
  <w:style w:type="character" w:customStyle="1" w:styleId="25">
    <w:name w:val="标题 1 Char"/>
    <w:basedOn w:val="22"/>
    <w:link w:val="3"/>
    <w:qFormat/>
    <w:uiPriority w:val="0"/>
    <w:rPr>
      <w:rFonts w:ascii="Times New Roman" w:hAnsi="Times New Roman" w:eastAsia="宋体" w:cs="Times New Roman"/>
      <w:b/>
      <w:kern w:val="44"/>
      <w:sz w:val="44"/>
    </w:rPr>
  </w:style>
  <w:style w:type="character" w:customStyle="1" w:styleId="26">
    <w:name w:val="批注框文本 Char"/>
    <w:basedOn w:val="22"/>
    <w:link w:val="1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1356</Words>
  <Characters>1381</Characters>
  <Lines>10</Lines>
  <Paragraphs>3</Paragraphs>
  <TotalTime>236</TotalTime>
  <ScaleCrop>false</ScaleCrop>
  <LinksUpToDate>false</LinksUpToDate>
  <CharactersWithSpaces>1389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2024-08-01T09:02:00Z</dcterms:created>
  <dc:creator>13679</dc:creator>
  <cp:lastModifiedBy>Yuan</cp:lastModifiedBy>
  <dcterms:modified xsi:type="dcterms:W3CDTF">2024-08-12T05:01:24Z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D7B6A3D03BBD496C8A4E9B13C661B62E_12</vt:lpwstr>
  </property>
</Properties>
</file>