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880B">
      <w:pPr>
        <w:keepNext w:val="0"/>
        <w:keepLines w:val="0"/>
        <w:pageBreakBefore w:val="0"/>
        <w:kinsoku/>
        <w:wordWrap/>
        <w:overflowPunct/>
        <w:topLinePunct w:val="0"/>
        <w:autoSpaceDE/>
        <w:autoSpaceDN/>
        <w:bidi w:val="0"/>
        <w:adjustRightInd/>
        <w:snapToGrid/>
        <w:spacing w:line="560" w:lineRule="exact"/>
        <w:ind w:firstLine="880" w:firstLineChars="200"/>
        <w:contextualSpacing/>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rPr>
        <w:t>成都市公共卫生临床医疗中心</w:t>
      </w:r>
    </w:p>
    <w:p w14:paraId="1A37EC37">
      <w:pPr>
        <w:keepNext w:val="0"/>
        <w:keepLines w:val="0"/>
        <w:pageBreakBefore w:val="0"/>
        <w:kinsoku/>
        <w:wordWrap/>
        <w:overflowPunct/>
        <w:topLinePunct w:val="0"/>
        <w:autoSpaceDE/>
        <w:autoSpaceDN/>
        <w:bidi w:val="0"/>
        <w:adjustRightInd/>
        <w:snapToGrid/>
        <w:spacing w:line="560" w:lineRule="exact"/>
        <w:ind w:firstLine="880" w:firstLineChars="200"/>
        <w:contextualSpacing/>
        <w:jc w:val="center"/>
        <w:textAlignment w:val="auto"/>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AI赋能</w:t>
      </w:r>
      <w:r>
        <w:rPr>
          <w:rFonts w:hint="default" w:ascii="Times New Roman" w:hAnsi="Times New Roman" w:eastAsia="方正小标宋简体" w:cs="Times New Roman"/>
          <w:color w:val="auto"/>
          <w:kern w:val="0"/>
          <w:sz w:val="44"/>
          <w:szCs w:val="44"/>
        </w:rPr>
        <w:t>智慧</w:t>
      </w:r>
      <w:r>
        <w:rPr>
          <w:rFonts w:hint="default" w:ascii="Times New Roman" w:hAnsi="Times New Roman" w:eastAsia="方正小标宋简体" w:cs="Times New Roman"/>
          <w:color w:val="auto"/>
          <w:kern w:val="0"/>
          <w:sz w:val="44"/>
          <w:szCs w:val="44"/>
          <w:lang w:eastAsia="zh-CN"/>
        </w:rPr>
        <w:t>财务建设项目需求</w:t>
      </w:r>
    </w:p>
    <w:p w14:paraId="730D6B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auto"/>
          <w:sz w:val="32"/>
          <w:szCs w:val="32"/>
          <w:highlight w:val="yellow"/>
        </w:rPr>
      </w:pPr>
    </w:p>
    <w:p w14:paraId="465DA1B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lang w:eastAsia="zh-CN"/>
        </w:rPr>
        <w:t>一、总体</w:t>
      </w:r>
      <w:r>
        <w:rPr>
          <w:rFonts w:hint="default" w:ascii="Times New Roman" w:hAnsi="Times New Roman" w:eastAsia="方正黑体_GBK" w:cs="Times New Roman"/>
          <w:bCs/>
          <w:color w:val="auto"/>
          <w:sz w:val="32"/>
          <w:szCs w:val="32"/>
          <w:highlight w:val="none"/>
        </w:rPr>
        <w:t>要求</w:t>
      </w:r>
    </w:p>
    <w:p w14:paraId="0C160A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本项目以“智能分析引擎（AI大模型）+规则引擎+数字机器人”为核心技术架构，以财务核算、全成本、资产管理一体化模块构成医院统一智慧</w: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财务</w: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数据底座，打造AI财务应用与底层业务底座深度融合的智慧财务转型平台。</w:t>
      </w:r>
    </w:p>
    <w:p w14:paraId="754B2E6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投标人须确保HRP历史业务数据可被平台完整、准确、实时调用，且平台全部AI智能工具、规则校验、自动化数字机器人均依托数据底座原生实时数据开展运算与风险决策，严禁额外二次数据导入、增设独立数据同步中间件。</w:t>
      </w:r>
    </w:p>
    <w:p w14:paraId="4E8932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Cs/>
          <w:color w:val="auto"/>
          <w:sz w:val="32"/>
          <w:szCs w:val="32"/>
          <w:highlight w:val="none"/>
          <w:lang w:val="en-US" w:eastAsia="zh-CN"/>
        </w:rPr>
      </w:pPr>
      <w:r>
        <w:rPr>
          <w:rFonts w:hint="default" w:ascii="Times New Roman" w:hAnsi="Times New Roman" w:eastAsia="方正黑体_GBK" w:cs="Times New Roman"/>
          <w:bCs/>
          <w:color w:val="auto"/>
          <w:sz w:val="32"/>
          <w:szCs w:val="32"/>
          <w:highlight w:val="none"/>
          <w:lang w:val="en-US" w:eastAsia="zh-CN"/>
        </w:rPr>
        <w:t>二、功能要求</w:t>
      </w:r>
    </w:p>
    <w:p w14:paraId="390D54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Cs/>
          <w:color w:val="auto"/>
          <w:sz w:val="32"/>
          <w:szCs w:val="32"/>
          <w:highlight w:val="none"/>
          <w:lang w:eastAsia="zh-CN"/>
        </w:rPr>
      </w:pPr>
      <w:r>
        <w:rPr>
          <w:rFonts w:hint="default" w:ascii="Times New Roman" w:hAnsi="Times New Roman" w:eastAsia="方正楷体_GB2312" w:cs="Times New Roman"/>
          <w:bCs/>
          <w:color w:val="auto"/>
          <w:sz w:val="32"/>
          <w:szCs w:val="32"/>
          <w:highlight w:val="none"/>
        </w:rPr>
        <w:t>（一）智慧财务</w:t>
      </w:r>
      <w:r>
        <w:rPr>
          <w:rFonts w:hint="default" w:ascii="Times New Roman" w:hAnsi="Times New Roman" w:eastAsia="方正楷体_GB2312" w:cs="Times New Roman"/>
          <w:bCs/>
          <w:color w:val="auto"/>
          <w:sz w:val="32"/>
          <w:szCs w:val="32"/>
          <w:highlight w:val="none"/>
          <w:lang w:val="en-US" w:eastAsia="zh-CN"/>
        </w:rPr>
        <w:t>模块</w:t>
      </w:r>
    </w:p>
    <w:p w14:paraId="3F8F6FE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1.总账管理</w:t>
      </w:r>
    </w:p>
    <w:p w14:paraId="62B32F4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本模块严格执行公立医院政府会计制度与财政预算管理规定，搭建适配医院核算体系的多账簿架构，可按核算口径、会计制度、科目体系分账簿开展规范化核算。覆盖凭证编制、多级审核、登账冲销、归档打印全流程账务操作，支持期末凭证批量处理，提升年末月末账务处理效率。可联动资产、物资、应收应付等业务模块自动归集业务数据生成凭证过账，依托科室成本中心、公卫专项、财政项目、往来单位、现金流量等维度实现多辅助核算，落实财务与预算会计平行记账，依据业务自动生成预算会计分录，配套两套标准会计科目，遵循财政功能、经济分类核算要求。支持凭证、余额、明细台账多维度查询，自动输出财政、卫健所需法定财务、预算报表及院内自定义分析报表，满足医院账务合规、预决算、成本管控与上级监管考核需求。</w:t>
      </w:r>
    </w:p>
    <w:p w14:paraId="5579E42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2.应付管理</w:t>
      </w:r>
    </w:p>
    <w:p w14:paraId="134A9F5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落实公立医院采购结算内控，支持三单匹配、寄售结算，贯通采购、入库、发票、付款全流程追溯；统一管控供应商账期、质保金与各类押金，线上批量发起付款申请，发票、预付款、质保金等单据自动生成会计凭证，输出应付预付往来台账报表。</w:t>
      </w:r>
    </w:p>
    <w:p w14:paraId="33C895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3.应收管理</w:t>
      </w:r>
    </w:p>
    <w:p w14:paraId="5C618DB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无缝对接医院HIS系统，自动抓取门诊、住院、预交结算等收入数据，按多院区、门诊住院区分匹配收入科目并自动生成稽核凭证；归集科室、患者、病种、医疗项目明细，对医保、商保、职工、自费患者分类管理应收账款，自定义账龄区间开展多维度账龄分析，便于回款管控。</w:t>
      </w:r>
    </w:p>
    <w:p w14:paraId="37C108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4.出纳管理</w:t>
      </w:r>
    </w:p>
    <w:p w14:paraId="0FABC09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统一维护全院现金、银行账户，收支单据支持录入、导入导出，存现取现等业务可单笔或汇总生成凭证；自动登记现金、银行日记账，实现出纳台账与总账自动对账，规范医院资金日常核算。</w:t>
      </w:r>
    </w:p>
    <w:p w14:paraId="75C269C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5.现金流量管理</w:t>
      </w:r>
    </w:p>
    <w:p w14:paraId="159A03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配套完整日记账查询，打通银企直联实现线上付款、实时查询账户余额、同步银行流水；自动核算手续费、核对收支数据，一键生成银行余额调节表、未达账报表，强化医院现金流自动化管控。</w:t>
      </w:r>
    </w:p>
    <w:p w14:paraId="3A09B4C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6.会计报告与账册报表</w:t>
      </w:r>
    </w:p>
    <w:p w14:paraId="2E10BBA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完全贴合政府会计制度，预置全套财务、预算法定报表，同步出具医疗收支、科室成本专项报表；覆盖各类总账、明细账、辅助核算账表，凭证、业务数据、账册报表可双向穿透查询，支持自定义报表并导出Excel、PDF格式，满足决算上报与院内经营分析。</w:t>
      </w:r>
    </w:p>
    <w:p w14:paraId="27ACD5E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7.电子档案管理</w:t>
      </w:r>
    </w:p>
    <w:p w14:paraId="738F68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对接各业务、财务系统采集电子发票、电子凭证，完成资料分类、组卷、归档；按照会计档案管理规定实现临时保管、移交、鉴定、处置、借阅查询全流程电子化管理。</w:t>
      </w:r>
    </w:p>
    <w:p w14:paraId="5FD873C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Cs/>
          <w:color w:val="auto"/>
          <w:sz w:val="32"/>
          <w:szCs w:val="32"/>
          <w:highlight w:val="none"/>
          <w:lang w:val="en-US" w:eastAsia="zh-CN"/>
        </w:rPr>
      </w:pPr>
      <w:r>
        <w:rPr>
          <w:rFonts w:hint="default" w:ascii="Times New Roman" w:hAnsi="Times New Roman" w:eastAsia="方正楷体_GB2312" w:cs="Times New Roman"/>
          <w:bCs/>
          <w:color w:val="auto"/>
          <w:sz w:val="32"/>
          <w:szCs w:val="32"/>
          <w:highlight w:val="none"/>
          <w:lang w:val="en-US" w:eastAsia="zh-CN"/>
        </w:rPr>
        <w:t>（二）精细化全成本管理</w:t>
      </w:r>
    </w:p>
    <w:p w14:paraId="37672A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1.科室成本管理</w:t>
      </w:r>
    </w:p>
    <w:p w14:paraId="2CF2D90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适配公立医院三级四层标准分摊架构，支持多套自定义分摊规则与定向精准分摊；自动归集人力、药品、耗材、设备折旧、工作量等多维成本数据，自动分摊核算，提供科室盈亏、收支收益、成本排名等分析报表，支撑科室绩效管控。</w:t>
      </w:r>
    </w:p>
    <w:p w14:paraId="1F0AD7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2.项目成本管理</w:t>
      </w:r>
    </w:p>
    <w:p w14:paraId="6A197C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标准化维护、分类各类医疗服务项目，区分药品耗材核算属性，设置基准项目与人力、设备资源费率；依托资源动因、项目当量将人工、设备折旧分摊至各诊疗项目，精准核算单项目成本。</w:t>
      </w:r>
    </w:p>
    <w:p w14:paraId="48B3E44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3.病种成本管理</w:t>
      </w:r>
    </w:p>
    <w:p w14:paraId="3F28A3D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支持标准成本、实际成本双模式病种核算，自定义分摊规则并自动完成成本计算；可追溯成本明细，对比同病种标准与实际耗费，适配DRG/DIP下医院病种运营管控。</w:t>
      </w:r>
    </w:p>
    <w:p w14:paraId="335CDED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4.成本报表分析</w:t>
      </w:r>
    </w:p>
    <w:p w14:paraId="47A96A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提供科室收支、直接/间接成本、固定/变动成本、可控成本等多类报表，分医疗、教学、科研、预防业务开展专项成本分析；自动测算百元耗材、资产创收等核心运营指标，支持自定义分析报表。</w:t>
      </w:r>
    </w:p>
    <w:p w14:paraId="6D2C76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Cs/>
          <w:color w:val="auto"/>
          <w:sz w:val="32"/>
          <w:szCs w:val="32"/>
          <w:highlight w:val="none"/>
          <w:lang w:val="en-US" w:eastAsia="zh-CN"/>
        </w:rPr>
      </w:pPr>
      <w:r>
        <w:rPr>
          <w:rFonts w:hint="default" w:ascii="Times New Roman" w:hAnsi="Times New Roman" w:eastAsia="方正楷体_GB2312" w:cs="Times New Roman"/>
          <w:bCs/>
          <w:color w:val="auto"/>
          <w:sz w:val="32"/>
          <w:szCs w:val="32"/>
          <w:highlight w:val="none"/>
          <w:lang w:val="en-US" w:eastAsia="zh-CN"/>
        </w:rPr>
        <w:t>（三）资产管理模块</w:t>
      </w:r>
    </w:p>
    <w:p w14:paraId="5AF973E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1.资产管理</w:t>
      </w:r>
    </w:p>
    <w:p w14:paraId="516E055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覆盖房屋、医疗设备、无形资产、图书、低值易耗品全品类管理，统一资产编码、条码一物一码；实现验收、折旧、调拨、报废、价值调整全生命周期管控，区分多经费来源核算，资产变动自动生成财务凭证；支持线下盘点、移动端扫码盘点及盘盈盘亏差异处理，保障账实一致。</w:t>
      </w:r>
    </w:p>
    <w:p w14:paraId="4C2F3F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2.设备效益分析</w:t>
      </w:r>
    </w:p>
    <w:p w14:paraId="4A1BF7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对接医疗业务系统获取设备使用、诊疗收入数据，结合折旧、间接成本自动核算月度效益；分析设备开机率、利润率、投资回报率、回报周期、收入趋势，为大型设备配置、运维提供数据依据。</w:t>
      </w:r>
    </w:p>
    <w:p w14:paraId="4D727F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Cs/>
          <w:color w:val="auto"/>
          <w:sz w:val="32"/>
          <w:szCs w:val="32"/>
          <w:highlight w:val="none"/>
          <w:lang w:val="en-US" w:eastAsia="zh-CN"/>
        </w:rPr>
      </w:pPr>
      <w:r>
        <w:rPr>
          <w:rFonts w:hint="default" w:ascii="Times New Roman" w:hAnsi="Times New Roman" w:eastAsia="方正楷体_GB2312" w:cs="Times New Roman"/>
          <w:bCs/>
          <w:color w:val="auto"/>
          <w:sz w:val="32"/>
          <w:szCs w:val="32"/>
          <w:highlight w:val="none"/>
          <w:lang w:val="en-US" w:eastAsia="zh-CN"/>
        </w:rPr>
        <w:t>（四）AI智能化应用</w:t>
      </w:r>
    </w:p>
    <w:p w14:paraId="751100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0"/>
          <w:szCs w:val="30"/>
          <w:lang w:val="en-US" w:eastAsia="zh-CN"/>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平台内置专属财务大模型AI智能助手，覆盖医院财务全场景智能化作业。支持自然语言交互式数据问答，操作人员可通过文字指令调取全院收支、往来、成本、资产各类数据并自动输出专项分析结论；具备报表智能可视化能力，可一键将财务、成本、运营报表按需转化为饼图、折线图、柱状图等可视化图表，直观展示科室收支、账龄、成本结构等核心指标；内置政府会计制度、医院财务内控校验规则，可一键批量完成全量账务合规自查，快速识别科目使用错误、超标准支出、往来挂账异常等风险并给出整改提示；能够自动解析资产负债表、收入费用表、预算收支表等法定报表，深度拆解收支结构、负债风险、资金周转情况，结合医院运营现状输出针对性财务优化管理建议；搭载智能导航功能，输入业务需求即可快速跳转对应操作界面，大幅降低系统操作门槛；支持业务单据智能辅助填报，仅需简单文字描述需求，系统自动匹配单据模板、预填基础业务信息，简化付款、报销、各类申请单填报流程；依托医院多年历史收入、成本、耗材、资金大数据构建预测模型，自动完成月度/季度医疗收入、现金流、耗材消耗、预算执行等关键指标趋势测算，为预算编制、资金统筹、运营预判提供智能化数据参考，全面降低财务人员重复工作量，强化事前、事中风险管控。</w:t>
      </w:r>
    </w:p>
    <w:p w14:paraId="0C5787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Cs/>
          <w:color w:val="auto"/>
          <w:sz w:val="32"/>
          <w:szCs w:val="32"/>
          <w:highlight w:val="none"/>
          <w:lang w:val="en-US" w:eastAsia="zh-CN"/>
        </w:rPr>
      </w:pPr>
      <w:r>
        <w:rPr>
          <w:rFonts w:hint="default" w:ascii="Times New Roman" w:hAnsi="Times New Roman" w:eastAsia="方正楷体_GB2312" w:cs="Times New Roman"/>
          <w:bCs/>
          <w:color w:val="auto"/>
          <w:sz w:val="32"/>
          <w:szCs w:val="32"/>
          <w:highlight w:val="none"/>
          <w:lang w:val="en-US" w:eastAsia="zh-CN"/>
        </w:rPr>
        <w:t>（五）ODR运营数据中心</w:t>
      </w:r>
    </w:p>
    <w:p w14:paraId="3FBE343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依托底层财务、成本、资产、HIS、供应链、人事全量业务数据搭建统一</w: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医院运营数据中心，完成全量业务数据抽取、清洗、加工并构建标准化数据仓库；覆盖四大主题分析：财务维度分析资产、往来、收支结构指标；</w:t>
      </w:r>
      <w:r>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t>所有分析指标支持下钻溯源，可从汇总数据穿透至科室、项目、单病种、单设备明细，配套可视化大屏实时展示全院运营核心指标，数据可按需导出、自定义报表模板，为医院财务管控、成本精益管理、设备采购论证、科室绩效考核、管理层经营决策提供全面、实时、统一的数据支撑。</w:t>
      </w:r>
    </w:p>
    <w:p w14:paraId="326CFC6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i w:val="0"/>
          <w:iCs w:val="0"/>
          <w:caps w:val="0"/>
          <w:color w:val="auto"/>
          <w:spacing w:val="0"/>
          <w:kern w:val="0"/>
          <w:sz w:val="32"/>
          <w:szCs w:val="32"/>
          <w:u w:val="none"/>
          <w:shd w:val="clear" w:fill="FFFFFF"/>
          <w:lang w:val="en-US" w:eastAsia="zh-CN" w:bidi="ar"/>
        </w:rPr>
      </w:pPr>
      <w:bookmarkStart w:id="0" w:name="_GoBack"/>
      <w:bookmarkEnd w:id="0"/>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E602FA31-AFDD-49AB-A92A-404D4352178F}"/>
  </w:font>
  <w:font w:name="方正黑体_GBK">
    <w:panose1 w:val="03000509000000000000"/>
    <w:charset w:val="86"/>
    <w:family w:val="script"/>
    <w:pitch w:val="default"/>
    <w:sig w:usb0="00000001" w:usb1="080E0000" w:usb2="00000000" w:usb3="00000000" w:csb0="00040000" w:csb1="00000000"/>
    <w:embedRegular r:id="rId2" w:fontKey="{F6206DE1-F0B8-4C58-885E-CBA7CB0D2C04}"/>
  </w:font>
  <w:font w:name="仿宋_GB2312">
    <w:panose1 w:val="02010609030101010101"/>
    <w:charset w:val="86"/>
    <w:family w:val="modern"/>
    <w:pitch w:val="default"/>
    <w:sig w:usb0="00000001" w:usb1="080E0000" w:usb2="00000000" w:usb3="00000000" w:csb0="00040000" w:csb1="00000000"/>
    <w:embedRegular r:id="rId3" w:fontKey="{4B8E8830-C361-445D-90E8-84EC6BF8E769}"/>
  </w:font>
  <w:font w:name="方正楷体_GBK">
    <w:panose1 w:val="03000509000000000000"/>
    <w:charset w:val="86"/>
    <w:family w:val="script"/>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4" w:fontKey="{8373A040-8F80-45F0-B445-ED6232B3DE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42974"/>
    <w:rsid w:val="08E42974"/>
    <w:rsid w:val="1E233797"/>
    <w:rsid w:val="25F442F8"/>
    <w:rsid w:val="29DB32AA"/>
    <w:rsid w:val="2C1720CB"/>
    <w:rsid w:val="2C19085B"/>
    <w:rsid w:val="2DB60CA7"/>
    <w:rsid w:val="314F17B4"/>
    <w:rsid w:val="39712426"/>
    <w:rsid w:val="3C09240E"/>
    <w:rsid w:val="47DB4FC9"/>
    <w:rsid w:val="49CB74CA"/>
    <w:rsid w:val="505C0F78"/>
    <w:rsid w:val="67192A32"/>
    <w:rsid w:val="675932C8"/>
    <w:rsid w:val="695579BE"/>
    <w:rsid w:val="6B034F2F"/>
    <w:rsid w:val="6D626847"/>
    <w:rsid w:val="70E04622"/>
    <w:rsid w:val="79C4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2451</Words>
  <Characters>2491</Characters>
  <Lines>0</Lines>
  <Paragraphs>0</Paragraphs>
  <TotalTime>4</TotalTime>
  <ScaleCrop>false</ScaleCrop>
  <LinksUpToDate>false</LinksUpToDate>
  <CharactersWithSpaces>2491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2026-06-24T01:42:00Z</dcterms:created>
  <dc:creator>TY</dc:creator>
  <cp:lastModifiedBy>TY</cp:lastModifiedBy>
  <dcterms:modified xsi:type="dcterms:W3CDTF">2026-06-25T06:43:13Z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1A6FA7D0F2E843828B44A1EBE1D00369_13</vt:lpwstr>
  </property>
  <property fmtid="{D5CDD505-2E9C-101B-9397-08002B2CF9AE}" pid="4" name="KSOTemplateDocerSaveRecord">
    <vt:lpwstr>eyJoZGlkIjoiNzhiMDllY2NlNzYwNGU5OWM0ZTk5M2Q1ZGZkMWI1MzEiLCJ1c2VySWQiOiIxMTM0MTIxMDE5In0=</vt:lpwstr>
  </property>
</Properties>
</file>