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中心机房精密空调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清单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tbl>
      <w:tblPr>
        <w:tblStyle w:val="4"/>
        <w:tblpPr w:leftFromText="180" w:rightFromText="180" w:vertAnchor="text" w:horzAnchor="margin" w:tblpY="634"/>
        <w:tblOverlap w:val="never"/>
        <w:tblW w:w="830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3025"/>
        <w:gridCol w:w="2028"/>
        <w:gridCol w:w="19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30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ind w:left="109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8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中心机房精密空调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8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航天院区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8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中心机房精密空调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198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8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净居院区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中心机房精密空调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技术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参数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  <w:t>总体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技术要求</w:t>
      </w:r>
    </w:p>
    <w:p>
      <w:pPr>
        <w:widowControl/>
        <w:shd w:val="clear" w:color="auto" w:fill="FFFFFF"/>
        <w:spacing w:line="272" w:lineRule="atLeast"/>
        <w:ind w:firstLine="567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航天院区中心机房壹台总制冷量要求≥40KW，恒温恒湿，下送风；净居院区壹台总制冷量要求≥12KW，恒温恒湿，下送风.具体如下：</w:t>
      </w:r>
    </w:p>
    <w:p>
      <w:pPr>
        <w:widowControl/>
        <w:shd w:val="clear" w:color="auto" w:fill="FFFFFF"/>
        <w:spacing w:line="272" w:lineRule="atLeast"/>
        <w:ind w:firstLine="567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应提供机房合理高效的气流组织设计，将冷风通道直接延展至每个机柜前达到节能高效的目的。 应能精确控制温湿度满足数据中心机房设备运行环境要求，机房专用空调应能按要求自动调节室内温、湿度，具有制冷、加热、加湿、除湿等功能。温度调节范围：+18℃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sym w:font="Symbol" w:char="F07E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+28℃；温度调节精度：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sym w:font="Symbol" w:char="F0B1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1℃；湿度调节范围：40%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sym w:font="Symbol" w:char="F07E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60%RH；湿度调节精度：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sym w:font="Symbol" w:char="F0B1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5 %RH ；温、湿度波动超限应能发出报警信号。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2、航天院区中心机房精密空调技术参数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（1）下沉送风；总冷量≥40kW，显冷量≥36kW，风量≥11000m3/h（回风温度24℃，回风相对湿度50%），室内机尺寸（宽*深*高）：≤1100×995×1975mm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机房专用空调应具有高效节能性。要求应用高能效的涡旋式压缩机；要求标配高效EC风机，采用高效变频调速室外风机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（3）应选用高效内螺纹大面积亲水铝箔蒸发器，保障换热效率；除湿控制精确；室外风机应可根据室外温度及冷量需求变频调速，减少风机能耗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（4）机房专用空调系统应具有高可靠性，要求机组平均无故障时间MTBF≥10万小时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（5）机房专用空调具有环保设计，采用R410A的制冷系统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（6）机组加热性能：具备电子再热器；加热量≥9kW；机组加湿性能：应采用高效加湿器，加湿量≥6kg/h，所选用加湿器需可以在场地进行清理，反复应用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（7）机房专用空调要求标配电子膨胀阀（EEV）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（8）采用LCD全中文显示器，图像化显示机组内各组件的运行状态，以及被机房专用空调监控的机架的进出风温度等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（9）控制系统应具有多级密码保护功能，具备联动与群控功能，最多支持32台群控，可共享温湿度设定值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（10）机房专用空调机组应具有方便的现场监控及远程监控能力，系统应具有三遥性能（遥测、遥信、遥控）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eastAsia="宋体" w:asciiTheme="minorEastAsia" w:hAnsiTheme="minorEastAsia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（11）标配RS485或RS232接口，可选配以太网接口，支持SNMP及TCP/IP协议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3、净居院区中心机房精密空调技术参数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下沉送风，总冷量≥12KW,显冷量≥11KW（工况回风：24℃，相对湿度50%），风量≥2700 m3/h，加湿能力≥2.8 KG/H，二级电加热，加热能力≥ 6 KW，内机尺寸：≤600*555*1750（MM）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机房专用空调应具有高效节能性。要求应用高能效的涡旋式压缩机；室内风机：要求标配EC风机（电子换向同步电机驱动的后倾离心风机）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机房专用空调具有环保设计，标配采用R410A的系统；机房专用空调的加热性能： 采用二级电加热，具备电子再热器；标配电子膨胀阀（EEV）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控制显示系统与存储系统LCD全中文显示器；图像化显示机组内各组件的运行状态，以及被机房专用空调监控的机架的进出风温度等；控制系统应具有多级密码保护功能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具备RS232和RS485通信接口，支持TCP/IP及SNMP等协议，可以通过网络监控卡及监控软件实现网络监控功能，实行现场和远程监控。免费提供通讯协议。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机房专用空调机组应具有方便的现场监控及远程监控能力。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能解决机房的高显热量负荷，在室外环境温度35℃，室内温度24℃，相对湿度50%的工况下，显热比≥0.90。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机组可采用模块化设计，每个模块可独立工作，也可根据用户需要进行组合。机组可进行全正面维护。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市电中断再恢复时，机组按原设置自动运行。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具有先进的过欠压保护、相序保护、漏水报警、过滤网脏堵告警等功能。</w:t>
      </w:r>
    </w:p>
    <w:p>
      <w:pPr>
        <w:widowControl/>
        <w:shd w:val="clear" w:color="auto" w:fill="FFFFFF"/>
        <w:spacing w:line="272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室外机采用铝合金防腐，冷凝风机可以根据冷凝压力或冷凝温度自动调节转速。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4、其他要求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安装时需承担拆除并妥善保存原精密空调室内、外机及配件等工作。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安装包括对室内外机承重支架底座、挡水槽、进排水管线、供电线路、地板、封闭风管等的改造。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机房专用空调控制系统可进行控制器程序升级维护。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拆除安装空调时，应采取妥善方案保障机房现有生产业务不受影响。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中标后30天内完成备货和安装，安装完成后需进行工程资料移交及人员培训，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经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验收后进入保修期。</w:t>
      </w:r>
    </w:p>
    <w:p>
      <w:pPr>
        <w:widowControl/>
        <w:shd w:val="clear" w:color="auto" w:fill="FFFFFF"/>
        <w:spacing w:line="272" w:lineRule="atLeast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提供一年省内原厂售后服务，服务内容包括四次巡检，全包备件，7*24小时电话技术支持，故障维修现场响应时间为全天24小时，重大故障工程师4小时内到场。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D41E"/>
    <w:multiLevelType w:val="singleLevel"/>
    <w:tmpl w:val="3FE9D41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D"/>
    <w:rsid w:val="00044999"/>
    <w:rsid w:val="00334131"/>
    <w:rsid w:val="004023D7"/>
    <w:rsid w:val="004A0B47"/>
    <w:rsid w:val="005212F4"/>
    <w:rsid w:val="005702BE"/>
    <w:rsid w:val="006023FA"/>
    <w:rsid w:val="007B7322"/>
    <w:rsid w:val="008241FE"/>
    <w:rsid w:val="00842C34"/>
    <w:rsid w:val="008A5D9D"/>
    <w:rsid w:val="0090300C"/>
    <w:rsid w:val="00BF68BE"/>
    <w:rsid w:val="00C87CB8"/>
    <w:rsid w:val="00E16F98"/>
    <w:rsid w:val="01211162"/>
    <w:rsid w:val="072E058B"/>
    <w:rsid w:val="078D609D"/>
    <w:rsid w:val="07A46515"/>
    <w:rsid w:val="0FD144C8"/>
    <w:rsid w:val="11205240"/>
    <w:rsid w:val="11DB562B"/>
    <w:rsid w:val="13AE4CB7"/>
    <w:rsid w:val="150953FA"/>
    <w:rsid w:val="162D7B84"/>
    <w:rsid w:val="173D5EBD"/>
    <w:rsid w:val="173F2707"/>
    <w:rsid w:val="1D38740A"/>
    <w:rsid w:val="21DE5DB8"/>
    <w:rsid w:val="21E57E55"/>
    <w:rsid w:val="23811F20"/>
    <w:rsid w:val="24150339"/>
    <w:rsid w:val="27FB1657"/>
    <w:rsid w:val="2AE472B6"/>
    <w:rsid w:val="2FF11ED8"/>
    <w:rsid w:val="302E2C39"/>
    <w:rsid w:val="30AD4B2E"/>
    <w:rsid w:val="320B19EA"/>
    <w:rsid w:val="340A4F73"/>
    <w:rsid w:val="3B71461C"/>
    <w:rsid w:val="3D582806"/>
    <w:rsid w:val="3D6D49FD"/>
    <w:rsid w:val="3FB3605B"/>
    <w:rsid w:val="42CE475F"/>
    <w:rsid w:val="436A1A50"/>
    <w:rsid w:val="448D373E"/>
    <w:rsid w:val="45FF7177"/>
    <w:rsid w:val="47883A74"/>
    <w:rsid w:val="47FE669F"/>
    <w:rsid w:val="49D4337A"/>
    <w:rsid w:val="4A3F3856"/>
    <w:rsid w:val="4C1D6242"/>
    <w:rsid w:val="4CA43C07"/>
    <w:rsid w:val="4D257C18"/>
    <w:rsid w:val="4F591D7C"/>
    <w:rsid w:val="53204F0B"/>
    <w:rsid w:val="541F6A5B"/>
    <w:rsid w:val="54981404"/>
    <w:rsid w:val="58A44124"/>
    <w:rsid w:val="59F35310"/>
    <w:rsid w:val="5C294AE9"/>
    <w:rsid w:val="5C890CF3"/>
    <w:rsid w:val="5E247912"/>
    <w:rsid w:val="5EB93261"/>
    <w:rsid w:val="5F385FE3"/>
    <w:rsid w:val="600C01A1"/>
    <w:rsid w:val="62D262EF"/>
    <w:rsid w:val="64AB1959"/>
    <w:rsid w:val="65C047A4"/>
    <w:rsid w:val="683C54EC"/>
    <w:rsid w:val="719B6135"/>
    <w:rsid w:val="71C66D6F"/>
    <w:rsid w:val="73722894"/>
    <w:rsid w:val="75A476F3"/>
    <w:rsid w:val="76B178B5"/>
    <w:rsid w:val="7D086878"/>
    <w:rsid w:val="7D5A23FD"/>
    <w:rsid w:val="7EB2505F"/>
    <w:rsid w:val="7F8A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1358</Words>
  <Characters>7742</Characters>
  <Lines>64</Lines>
  <Paragraphs>18</Paragraphs>
  <TotalTime>5</TotalTime>
  <ScaleCrop>false</ScaleCrop>
  <LinksUpToDate>false</LinksUpToDate>
  <CharactersWithSpaces>9082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2021-04-21T14:17:00Z</dcterms:created>
  <dc:creator>夏开旺</dc:creator>
  <cp:lastModifiedBy>DELL</cp:lastModifiedBy>
  <dcterms:modified xsi:type="dcterms:W3CDTF">2021-06-16T01:50:27Z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8735EE2DF4164E17B2E9EDEA2FD5FB2A</vt:lpwstr>
  </property>
</Properties>
</file>