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5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204"/>
        <w:gridCol w:w="3266"/>
        <w:gridCol w:w="4726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成都市公共卫生临床医疗中心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网络租赁服务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包号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3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状况</w:t>
            </w:r>
          </w:p>
        </w:tc>
        <w:tc>
          <w:tcPr>
            <w:tcW w:w="4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医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保网络通讯租赁服务</w:t>
            </w:r>
          </w:p>
        </w:tc>
        <w:tc>
          <w:tcPr>
            <w:tcW w:w="32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2"/>
              </w:rPr>
              <w:t>用户端光纤收发器或同类型设备以内为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医院</w:t>
            </w:r>
            <w:r>
              <w:rPr>
                <w:rFonts w:hint="eastAsia" w:ascii="仿宋_GB2312" w:eastAsia="仿宋_GB2312"/>
                <w:spacing w:val="2"/>
              </w:rPr>
              <w:t>内部网络，所有权归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医院</w:t>
            </w:r>
            <w:r>
              <w:rPr>
                <w:rFonts w:hint="eastAsia" w:ascii="仿宋_GB2312" w:eastAsia="仿宋_GB2312"/>
                <w:spacing w:val="2"/>
              </w:rPr>
              <w:t>所有，由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医院</w:t>
            </w:r>
            <w:r>
              <w:rPr>
                <w:rFonts w:hint="eastAsia" w:ascii="仿宋_GB2312" w:eastAsia="仿宋_GB2312"/>
                <w:spacing w:val="2"/>
              </w:rPr>
              <w:t>维护；用户端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设备（包括收发器及与用户设备间的五类线）以外的光纤线路、设备等为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网络，所有权归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所有，由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维护</w:t>
            </w:r>
          </w:p>
        </w:tc>
        <w:tc>
          <w:tcPr>
            <w:tcW w:w="4726" w:type="dxa"/>
            <w:vAlign w:val="center"/>
          </w:tcPr>
          <w:p>
            <w:pPr>
              <w:spacing w:before="50" w:line="280" w:lineRule="exact"/>
              <w:jc w:val="left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spacing w:val="2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spacing w:val="2"/>
              </w:rPr>
              <w:t>若因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原因造成的线路无法正常使用，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提供7×24小时故障申报热线，一般故障24小时内恢复，重大故障48小时内恢复，因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原因造成网络中断故障按照实际中断时间双倍顺延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医院</w:t>
            </w:r>
            <w:r>
              <w:rPr>
                <w:rFonts w:hint="eastAsia" w:ascii="仿宋_GB2312" w:eastAsia="仿宋_GB2312"/>
                <w:spacing w:val="2"/>
              </w:rPr>
              <w:t>的服务时限。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2、供应商</w:t>
            </w:r>
            <w:r>
              <w:rPr>
                <w:rFonts w:hint="eastAsia" w:ascii="仿宋_GB2312" w:hAnsi="宋体" w:eastAsia="仿宋_GB2312"/>
              </w:rPr>
              <w:t>参照信息产业部颁布的《电信服务标准（试行）》为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医院提供医保</w:t>
            </w:r>
            <w:r>
              <w:rPr>
                <w:rFonts w:hint="eastAsia" w:ascii="仿宋_GB2312" w:hAnsi="宋体" w:eastAsia="仿宋_GB2312"/>
              </w:rPr>
              <w:t>网络通讯接入服务。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3、业务类型：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①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新老</w:t>
            </w:r>
            <w:r>
              <w:rPr>
                <w:rFonts w:hint="eastAsia" w:ascii="仿宋_GB2312" w:hAnsi="宋体" w:eastAsia="仿宋_GB2312"/>
                <w:u w:val="none"/>
                <w:lang w:val="en-US" w:eastAsia="zh-CN"/>
              </w:rPr>
              <w:t>院区</w:t>
            </w:r>
            <w:r>
              <w:rPr>
                <w:rFonts w:hint="eastAsia" w:ascii="仿宋_GB2312" w:hAnsi="宋体" w:eastAsia="仿宋_GB2312"/>
                <w:u w:val="none"/>
              </w:rPr>
              <w:t>VPN互连</w:t>
            </w:r>
            <w:r>
              <w:rPr>
                <w:rFonts w:hint="eastAsia" w:ascii="仿宋_GB2312" w:hAnsi="宋体" w:eastAsia="仿宋_GB2312"/>
                <w:u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u w:val="none"/>
                <w:lang w:val="en-US" w:eastAsia="zh-CN"/>
              </w:rPr>
              <w:t>带宽要求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100M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u w:val="none"/>
              </w:rPr>
              <w:t>②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医保网络通讯接入服务</w:t>
            </w:r>
            <w:r>
              <w:rPr>
                <w:rFonts w:hint="eastAsia" w:ascii="仿宋_GB2312" w:hAnsi="宋体" w:eastAsia="仿宋_GB2312"/>
                <w:u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u w:val="none"/>
                <w:lang w:val="en-US" w:eastAsia="zh-CN"/>
              </w:rPr>
              <w:t>带宽要求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100M</w:t>
            </w:r>
          </w:p>
        </w:tc>
        <w:tc>
          <w:tcPr>
            <w:tcW w:w="21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2.82万元/年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2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医保网络通讯租赁服务需求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2"/>
              </w:rPr>
              <w:t>用户端光纤收发器或同类型设备以内为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医院</w:t>
            </w:r>
            <w:r>
              <w:rPr>
                <w:rFonts w:hint="eastAsia" w:ascii="仿宋_GB2312" w:eastAsia="仿宋_GB2312"/>
                <w:spacing w:val="2"/>
              </w:rPr>
              <w:t>内部网络，所有权归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医院</w:t>
            </w:r>
            <w:r>
              <w:rPr>
                <w:rFonts w:hint="eastAsia" w:ascii="仿宋_GB2312" w:eastAsia="仿宋_GB2312"/>
                <w:spacing w:val="2"/>
              </w:rPr>
              <w:t>所有，由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医院</w:t>
            </w:r>
            <w:r>
              <w:rPr>
                <w:rFonts w:hint="eastAsia" w:ascii="仿宋_GB2312" w:eastAsia="仿宋_GB2312"/>
                <w:spacing w:val="2"/>
              </w:rPr>
              <w:t>维护；用户端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设备（包括收发器及与用户设备间的五类线）以外的光纤线路、设备等为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网络，所有权归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所有，由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维护</w:t>
            </w:r>
          </w:p>
        </w:tc>
        <w:tc>
          <w:tcPr>
            <w:tcW w:w="4726" w:type="dxa"/>
            <w:vAlign w:val="center"/>
          </w:tcPr>
          <w:p>
            <w:pPr>
              <w:spacing w:before="50" w:line="280" w:lineRule="exact"/>
              <w:ind w:firstLine="428" w:firstLineChars="200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spacing w:val="2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spacing w:val="2"/>
              </w:rPr>
              <w:t>若因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原因造成的线路无法正常使用，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提供7×24小时故障申报热线，一般故障24小时内恢复，重大故障48小时内恢复，因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原因造成网络中断故障按照实际中断时间双倍顺延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医院</w:t>
            </w:r>
            <w:r>
              <w:rPr>
                <w:rFonts w:hint="eastAsia" w:ascii="仿宋_GB2312" w:eastAsia="仿宋_GB2312"/>
                <w:spacing w:val="2"/>
              </w:rPr>
              <w:t>的服务时限。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2、供应商</w:t>
            </w:r>
            <w:r>
              <w:rPr>
                <w:rFonts w:hint="eastAsia" w:ascii="仿宋_GB2312" w:hAnsi="宋体" w:eastAsia="仿宋_GB2312"/>
              </w:rPr>
              <w:t>参照信息产业部颁布的《电信服务标准（试行）》为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医院提供医保</w:t>
            </w:r>
            <w:r>
              <w:rPr>
                <w:rFonts w:hint="eastAsia" w:ascii="仿宋_GB2312" w:hAnsi="宋体" w:eastAsia="仿宋_GB2312"/>
              </w:rPr>
              <w:t>网络通讯接入服务。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3、业务类型：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①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裸光纤</w:t>
            </w:r>
          </w:p>
          <w:p>
            <w:pPr>
              <w:spacing w:line="280" w:lineRule="exact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u w:val="none"/>
              </w:rPr>
              <w:t>②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网络通讯接入服务，</w:t>
            </w: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  <w:t>带宽要求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20M</w:t>
            </w:r>
          </w:p>
        </w:tc>
        <w:tc>
          <w:tcPr>
            <w:tcW w:w="21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3.84万元/年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TVjNTlhNTRkNjdlMjNjNDdkOGM4NGU5OGMyNGYifQ=="/>
  </w:docVars>
  <w:rsids>
    <w:rsidRoot w:val="00000000"/>
    <w:rsid w:val="068325A6"/>
    <w:rsid w:val="09C521F4"/>
    <w:rsid w:val="12563032"/>
    <w:rsid w:val="1D0D6084"/>
    <w:rsid w:val="2185049D"/>
    <w:rsid w:val="27E713D7"/>
    <w:rsid w:val="3951186C"/>
    <w:rsid w:val="4A4A2ACF"/>
    <w:rsid w:val="51D5200A"/>
    <w:rsid w:val="5D957D8B"/>
    <w:rsid w:val="6182489E"/>
    <w:rsid w:val="651D2BC0"/>
    <w:rsid w:val="6ED03BD5"/>
    <w:rsid w:val="715765F9"/>
    <w:rsid w:val="7CA6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3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390</Characters>
  <Lines>0</Lines>
  <Paragraphs>0</Paragraphs>
  <TotalTime>0</TotalTime>
  <ScaleCrop>false</ScaleCrop>
  <LinksUpToDate>false</LinksUpToDate>
  <CharactersWithSpaces>392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2021-06-08T00:34:00Z</dcterms:created>
  <dc:creator>Administrator</dc:creator>
  <cp:lastModifiedBy>周宇</cp:lastModifiedBy>
  <cp:lastPrinted>2023-06-09T01:10:00Z</cp:lastPrinted>
  <dcterms:modified xsi:type="dcterms:W3CDTF">2023-08-15T07:55:03Z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6B7D5BE62CB74AFA91F9C994E2DC9988</vt:lpwstr>
  </property>
</Properties>
</file>